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C08992" w14:textId="54A59A16" w:rsidR="00A6433C" w:rsidRDefault="00A6433C" w:rsidP="00A6433C">
      <w:pPr>
        <w:pStyle w:val="MStitle"/>
        <w:rPr>
          <w:lang w:eastAsia="ja-JP"/>
        </w:rPr>
      </w:pPr>
      <w:r>
        <w:t>Supplementary Information for:</w:t>
      </w:r>
    </w:p>
    <w:p w14:paraId="17D18731" w14:textId="37FE0AB5" w:rsidR="00A6433C" w:rsidRPr="00A6433C" w:rsidRDefault="00A6433C" w:rsidP="00A6433C">
      <w:pPr>
        <w:pStyle w:val="MStitle"/>
      </w:pPr>
      <w:r>
        <w:t xml:space="preserve">Gas </w:t>
      </w:r>
      <w:r w:rsidRPr="00A6433C">
        <w:t>isotope</w:t>
      </w:r>
      <w:r>
        <w:t xml:space="preserve"> thermometry in the South Pole Ice Core provides evidence for a seasonal rectifier in ice core gas records</w:t>
      </w:r>
    </w:p>
    <w:p w14:paraId="2718081C" w14:textId="6951BCC9" w:rsidR="00A6433C" w:rsidRDefault="00A6433C" w:rsidP="00A6433C">
      <w:pPr>
        <w:pStyle w:val="Authors"/>
        <w:rPr>
          <w:vertAlign w:val="superscript"/>
          <w:lang w:val="en-AU"/>
        </w:rPr>
      </w:pPr>
      <w:r>
        <w:t>Jacob D. Morgan</w:t>
      </w:r>
      <w:r w:rsidRPr="00C26311">
        <w:rPr>
          <w:vertAlign w:val="superscript"/>
        </w:rPr>
        <w:t>1</w:t>
      </w:r>
      <w:r w:rsidRPr="00C26311">
        <w:t xml:space="preserve">, </w:t>
      </w:r>
      <w:r>
        <w:t>Christo Buizert</w:t>
      </w:r>
      <w:r>
        <w:rPr>
          <w:vertAlign w:val="superscript"/>
        </w:rPr>
        <w:t>2</w:t>
      </w:r>
      <w:r w:rsidRPr="00C26311">
        <w:t xml:space="preserve">, </w:t>
      </w:r>
      <w:r>
        <w:t>Tyler J. Fudge</w:t>
      </w:r>
      <w:r>
        <w:rPr>
          <w:vertAlign w:val="superscript"/>
        </w:rPr>
        <w:t>3</w:t>
      </w:r>
      <w:r w:rsidRPr="001160E8">
        <w:t xml:space="preserve">, </w:t>
      </w:r>
      <w:r>
        <w:t>Kenji Kawamura</w:t>
      </w:r>
      <w:r>
        <w:rPr>
          <w:vertAlign w:val="superscript"/>
        </w:rPr>
        <w:t>4,5,6</w:t>
      </w:r>
      <w:r>
        <w:t>, Jeffrey P. Severinghaus</w:t>
      </w:r>
      <w:r w:rsidRPr="001160E8">
        <w:rPr>
          <w:vertAlign w:val="superscript"/>
        </w:rPr>
        <w:t>1</w:t>
      </w:r>
      <w:r w:rsidR="000D2EA7">
        <w:rPr>
          <w:vertAlign w:val="subscript"/>
        </w:rPr>
        <w:t>,</w:t>
      </w:r>
      <w:r w:rsidR="000D2EA7" w:rsidRPr="000D2EA7">
        <w:rPr>
          <w:lang w:val="en-AU"/>
        </w:rPr>
        <w:t xml:space="preserve"> </w:t>
      </w:r>
      <w:r w:rsidR="000D2EA7">
        <w:rPr>
          <w:lang w:val="en-AU"/>
        </w:rPr>
        <w:t>Cathy M. Trudinger</w:t>
      </w:r>
      <w:r w:rsidR="000D2EA7">
        <w:rPr>
          <w:vertAlign w:val="superscript"/>
          <w:lang w:val="en-AU"/>
        </w:rPr>
        <w:t>7</w:t>
      </w:r>
    </w:p>
    <w:p w14:paraId="2E751523" w14:textId="77777777" w:rsidR="000D2EA7" w:rsidRPr="000D2EA7" w:rsidRDefault="000D2EA7" w:rsidP="000D2EA7">
      <w:pPr>
        <w:spacing w:before="120" w:line="240" w:lineRule="auto"/>
        <w:contextualSpacing/>
      </w:pPr>
      <w:r w:rsidRPr="000D2EA7">
        <w:rPr>
          <w:vertAlign w:val="superscript"/>
        </w:rPr>
        <w:t>1</w:t>
      </w:r>
      <w:r w:rsidRPr="000D2EA7">
        <w:t>Scripps Institution of Oceanography, University of California, San Diego, La Jolla, CA 92093, USA</w:t>
      </w:r>
    </w:p>
    <w:p w14:paraId="5CB8ABEA" w14:textId="77777777" w:rsidR="000D2EA7" w:rsidRPr="000D2EA7" w:rsidRDefault="000D2EA7" w:rsidP="000D2EA7">
      <w:pPr>
        <w:spacing w:before="120" w:line="240" w:lineRule="auto"/>
        <w:contextualSpacing/>
      </w:pPr>
      <w:r w:rsidRPr="000D2EA7">
        <w:rPr>
          <w:vertAlign w:val="superscript"/>
        </w:rPr>
        <w:t>2</w:t>
      </w:r>
      <w:r w:rsidRPr="000D2EA7">
        <w:t>College of Earth Ocean and Atmospheric Sciences, Oregon State University, Corvallis, OR 97331, USA</w:t>
      </w:r>
    </w:p>
    <w:p w14:paraId="33A825CC" w14:textId="77777777" w:rsidR="000D2EA7" w:rsidRPr="000D2EA7" w:rsidRDefault="000D2EA7" w:rsidP="000D2EA7">
      <w:pPr>
        <w:spacing w:before="120" w:line="240" w:lineRule="auto"/>
        <w:contextualSpacing/>
      </w:pPr>
      <w:r w:rsidRPr="000D2EA7">
        <w:rPr>
          <w:vertAlign w:val="superscript"/>
        </w:rPr>
        <w:t>3</w:t>
      </w:r>
      <w:r w:rsidRPr="000D2EA7">
        <w:t>Department of Earth and Space Science, University of Washington, Seattle, WA 98195, USA</w:t>
      </w:r>
    </w:p>
    <w:p w14:paraId="54BECB44" w14:textId="77777777" w:rsidR="000D2EA7" w:rsidRPr="000D2EA7" w:rsidRDefault="000D2EA7" w:rsidP="000D2EA7">
      <w:pPr>
        <w:spacing w:before="120" w:line="240" w:lineRule="auto"/>
        <w:contextualSpacing/>
      </w:pPr>
      <w:r w:rsidRPr="000D2EA7">
        <w:rPr>
          <w:vertAlign w:val="superscript"/>
        </w:rPr>
        <w:t>4</w:t>
      </w:r>
      <w:r w:rsidRPr="000D2EA7">
        <w:t>National Institute of Polar Research, Tokyo 190-8518, Japan</w:t>
      </w:r>
    </w:p>
    <w:p w14:paraId="3688C679" w14:textId="77777777" w:rsidR="000D2EA7" w:rsidRPr="000D2EA7" w:rsidRDefault="000D2EA7" w:rsidP="000D2EA7">
      <w:pPr>
        <w:spacing w:before="120" w:line="240" w:lineRule="auto"/>
        <w:contextualSpacing/>
      </w:pPr>
      <w:r w:rsidRPr="000D2EA7">
        <w:rPr>
          <w:vertAlign w:val="superscript"/>
        </w:rPr>
        <w:t>5</w:t>
      </w:r>
      <w:r w:rsidRPr="000D2EA7">
        <w:t>Department of Polar Science, The Graduate University of Advanced Studies (SOKENDAI), Tokyo 190-8518, Japan</w:t>
      </w:r>
    </w:p>
    <w:p w14:paraId="3832D079" w14:textId="77777777" w:rsidR="000D2EA7" w:rsidRPr="000D2EA7" w:rsidRDefault="000D2EA7" w:rsidP="000D2EA7">
      <w:pPr>
        <w:spacing w:before="120" w:line="240" w:lineRule="auto"/>
        <w:contextualSpacing/>
      </w:pPr>
      <w:r w:rsidRPr="000D2EA7">
        <w:rPr>
          <w:vertAlign w:val="superscript"/>
        </w:rPr>
        <w:t>6</w:t>
      </w:r>
      <w:r w:rsidRPr="000D2EA7">
        <w:t>Japan Agency for Marine Science and Technology (JAMSTEC), Yokosuka 237-0061, Japan</w:t>
      </w:r>
    </w:p>
    <w:p w14:paraId="7FC44C7F" w14:textId="45BFE529" w:rsidR="000D2EA7" w:rsidRPr="000D2EA7" w:rsidRDefault="000D2EA7" w:rsidP="000D2EA7">
      <w:pPr>
        <w:spacing w:before="120" w:line="240" w:lineRule="auto"/>
        <w:contextualSpacing/>
      </w:pPr>
      <w:r w:rsidRPr="000D2EA7">
        <w:rPr>
          <w:vertAlign w:val="superscript"/>
        </w:rPr>
        <w:t>7</w:t>
      </w:r>
      <w:r w:rsidRPr="000D2EA7">
        <w:rPr>
          <w:lang w:val="en-AU"/>
        </w:rPr>
        <w:t>Climate Science Centre, CSIRO Oceans and Atmosphere, Aspendale, Victoria 3195, Australia</w:t>
      </w:r>
    </w:p>
    <w:p w14:paraId="55641304" w14:textId="77777777" w:rsidR="00A6433C" w:rsidRDefault="00A6433C" w:rsidP="00A6433C">
      <w:pPr>
        <w:pStyle w:val="Correspondence"/>
      </w:pPr>
      <w:r w:rsidRPr="000A1B66">
        <w:rPr>
          <w:i/>
        </w:rPr>
        <w:t>Correspondence to</w:t>
      </w:r>
      <w:r>
        <w:t>: Jacob D. Morgan (</w:t>
      </w:r>
      <w:hyperlink r:id="rId8" w:history="1">
        <w:r w:rsidRPr="00C81BCC">
          <w:rPr>
            <w:rStyle w:val="Hyperlink"/>
          </w:rPr>
          <w:t>jdmorgan@ucsd.edu</w:t>
        </w:r>
      </w:hyperlink>
      <w:r>
        <w:t>)</w:t>
      </w:r>
    </w:p>
    <w:p w14:paraId="08E24854" w14:textId="77777777" w:rsidR="00A6433C" w:rsidRPr="00A6433C" w:rsidRDefault="00A6433C" w:rsidP="00A6433C">
      <w:pPr>
        <w:pStyle w:val="Heading1"/>
      </w:pPr>
      <w:r w:rsidRPr="00A6433C">
        <w:t>This file includes:</w:t>
      </w:r>
    </w:p>
    <w:p w14:paraId="6BFD84CC" w14:textId="653A47DA" w:rsidR="00A6433C" w:rsidRDefault="00A6433C" w:rsidP="00A6433C">
      <w:pPr>
        <w:pStyle w:val="ListParagraph"/>
        <w:widowControl w:val="0"/>
        <w:numPr>
          <w:ilvl w:val="0"/>
          <w:numId w:val="4"/>
        </w:numPr>
        <w:spacing w:line="276" w:lineRule="auto"/>
        <w:contextualSpacing w:val="0"/>
        <w:rPr>
          <w:sz w:val="22"/>
          <w:szCs w:val="22"/>
        </w:rPr>
      </w:pPr>
      <w:r>
        <w:rPr>
          <w:sz w:val="22"/>
          <w:szCs w:val="22"/>
        </w:rPr>
        <w:t>Supplementary text</w:t>
      </w:r>
    </w:p>
    <w:p w14:paraId="77DC6E7B" w14:textId="42E7BA48" w:rsidR="00A6433C" w:rsidRDefault="00A6433C" w:rsidP="00A6433C">
      <w:pPr>
        <w:pStyle w:val="ListParagraph"/>
        <w:widowControl w:val="0"/>
        <w:numPr>
          <w:ilvl w:val="0"/>
          <w:numId w:val="4"/>
        </w:numPr>
        <w:spacing w:line="276" w:lineRule="auto"/>
        <w:contextualSpacing w:val="0"/>
        <w:rPr>
          <w:sz w:val="22"/>
          <w:szCs w:val="22"/>
        </w:rPr>
      </w:pPr>
      <w:r>
        <w:rPr>
          <w:sz w:val="22"/>
          <w:szCs w:val="22"/>
        </w:rPr>
        <w:t>Figs. S1 to S4</w:t>
      </w:r>
    </w:p>
    <w:p w14:paraId="0B5E6868" w14:textId="77777777" w:rsidR="00A6433C" w:rsidRDefault="00A6433C" w:rsidP="00A6433C">
      <w:pPr>
        <w:pStyle w:val="ListParagraph"/>
        <w:widowControl w:val="0"/>
        <w:numPr>
          <w:ilvl w:val="0"/>
          <w:numId w:val="4"/>
        </w:numPr>
        <w:spacing w:line="276" w:lineRule="auto"/>
        <w:contextualSpacing w:val="0"/>
        <w:rPr>
          <w:sz w:val="22"/>
          <w:szCs w:val="22"/>
        </w:rPr>
      </w:pPr>
      <w:r>
        <w:rPr>
          <w:sz w:val="22"/>
          <w:szCs w:val="22"/>
        </w:rPr>
        <w:t>References</w:t>
      </w:r>
    </w:p>
    <w:p w14:paraId="3FD80472" w14:textId="77777777" w:rsidR="00A6433C" w:rsidRDefault="00A6433C" w:rsidP="00A6433C">
      <w:pPr>
        <w:spacing w:line="276" w:lineRule="auto"/>
        <w:rPr>
          <w:b/>
          <w:bCs/>
          <w:sz w:val="22"/>
          <w:szCs w:val="22"/>
        </w:rPr>
      </w:pPr>
      <w:r>
        <w:rPr>
          <w:b/>
          <w:bCs/>
          <w:sz w:val="22"/>
          <w:szCs w:val="22"/>
        </w:rPr>
        <w:br w:type="page"/>
      </w:r>
    </w:p>
    <w:p w14:paraId="2E2F22B5" w14:textId="41C39CA9" w:rsidR="003A4FB4" w:rsidRDefault="00A6433C" w:rsidP="00A6433C">
      <w:pPr>
        <w:pStyle w:val="Heading1"/>
      </w:pPr>
      <w:r>
        <w:lastRenderedPageBreak/>
        <w:t>Supplementary Text</w:t>
      </w:r>
    </w:p>
    <w:p w14:paraId="7370D222" w14:textId="318DFD28" w:rsidR="00A6433C" w:rsidRPr="00A6433C" w:rsidRDefault="00A6433C" w:rsidP="00A6433C">
      <w:pPr>
        <w:pStyle w:val="Heading1"/>
        <w:numPr>
          <w:ilvl w:val="0"/>
          <w:numId w:val="7"/>
        </w:numPr>
      </w:pPr>
      <w:bookmarkStart w:id="0" w:name="_Hlk85197888"/>
      <w:bookmarkStart w:id="1" w:name="_Ref83824812"/>
      <w:r w:rsidRPr="00A6433C">
        <w:t>Modifications to the Analytical Method</w:t>
      </w:r>
    </w:p>
    <w:p w14:paraId="4A3A500C" w14:textId="39B41D86" w:rsidR="00A6433C" w:rsidRPr="00A6433C" w:rsidRDefault="00A6433C" w:rsidP="00A6433C">
      <w:pPr>
        <w:pStyle w:val="Heading2"/>
        <w:numPr>
          <w:ilvl w:val="1"/>
          <w:numId w:val="7"/>
        </w:numPr>
      </w:pPr>
      <w:r w:rsidRPr="00A6433C">
        <w:t>Hydrogen Chemical Slope Correction to δ</w:t>
      </w:r>
      <w:r w:rsidRPr="00A6433C">
        <w:rPr>
          <w:vertAlign w:val="superscript"/>
        </w:rPr>
        <w:t>15</w:t>
      </w:r>
      <w:r w:rsidRPr="00A6433C">
        <w:t>N</w:t>
      </w:r>
    </w:p>
    <w:p w14:paraId="3A1DB334" w14:textId="782535C7" w:rsidR="00A6433C" w:rsidRPr="00A6433C" w:rsidRDefault="00A6433C" w:rsidP="00A6433C">
      <w:pPr>
        <w:ind w:firstLine="288"/>
      </w:pPr>
      <w:bookmarkStart w:id="2" w:name="_Hlk37236757"/>
      <w:r w:rsidRPr="00A6433C">
        <w:t>During the gas extraction, hot copper turnings are used to remove oxygen from the sample gas by reaction to copper oxide. After each extraction, we flow pure hydrogen (H</w:t>
      </w:r>
      <w:r w:rsidRPr="00A6433C">
        <w:rPr>
          <w:vertAlign w:val="subscript"/>
        </w:rPr>
        <w:t>2</w:t>
      </w:r>
      <w:r w:rsidRPr="00A6433C">
        <w:t>) over the turnings to reduce the copper oxide back to copper and water vapour. Because the turbomolecular pumps used to evacuate the vacuum line do not pump H</w:t>
      </w:r>
      <w:r w:rsidRPr="00A6433C">
        <w:rPr>
          <w:vertAlign w:val="subscript"/>
        </w:rPr>
        <w:t>2</w:t>
      </w:r>
      <w:r w:rsidRPr="00A6433C">
        <w:t xml:space="preserve"> effectively, there is the potential for residual H</w:t>
      </w:r>
      <w:r w:rsidRPr="00A6433C">
        <w:rPr>
          <w:vertAlign w:val="subscript"/>
        </w:rPr>
        <w:t>2</w:t>
      </w:r>
      <w:r w:rsidRPr="00A6433C">
        <w:t xml:space="preserve"> to be present in the vacuum line after copper regeneration. This H</w:t>
      </w:r>
      <w:r w:rsidRPr="00A6433C">
        <w:rPr>
          <w:vertAlign w:val="subscript"/>
        </w:rPr>
        <w:t>2</w:t>
      </w:r>
      <w:r w:rsidRPr="00A6433C">
        <w:t xml:space="preserve"> may then be incorporated in the sample gas during the following extraction. In the mass spectrometer source, the H</w:t>
      </w:r>
      <w:r w:rsidRPr="00A6433C">
        <w:rPr>
          <w:vertAlign w:val="subscript"/>
        </w:rPr>
        <w:t>2</w:t>
      </w:r>
      <w:r w:rsidRPr="00A6433C">
        <w:t xml:space="preserve"> is ionised and bonds with </w:t>
      </w:r>
      <w:r w:rsidRPr="00A6433C">
        <w:rPr>
          <w:vertAlign w:val="superscript"/>
        </w:rPr>
        <w:t>28</w:t>
      </w:r>
      <w:r w:rsidRPr="00A6433C">
        <w:t>N</w:t>
      </w:r>
      <w:r w:rsidRPr="00A6433C">
        <w:rPr>
          <w:vertAlign w:val="subscript"/>
        </w:rPr>
        <w:t>2</w:t>
      </w:r>
      <w:r w:rsidRPr="00A6433C">
        <w:rPr>
          <w:vertAlign w:val="superscript"/>
        </w:rPr>
        <w:t>+</w:t>
      </w:r>
      <w:r w:rsidRPr="00A6433C">
        <w:t xml:space="preserve"> producing H</w:t>
      </w:r>
      <w:r w:rsidRPr="00A6433C">
        <w:rPr>
          <w:vertAlign w:val="superscript"/>
        </w:rPr>
        <w:t>28</w:t>
      </w:r>
      <w:r w:rsidRPr="00A6433C">
        <w:t>N</w:t>
      </w:r>
      <w:r w:rsidRPr="00A6433C">
        <w:rPr>
          <w:vertAlign w:val="subscript"/>
        </w:rPr>
        <w:t>2</w:t>
      </w:r>
      <w:r w:rsidRPr="00A6433C">
        <w:rPr>
          <w:vertAlign w:val="superscript"/>
        </w:rPr>
        <w:t>+</w:t>
      </w:r>
      <w:r w:rsidRPr="00A6433C">
        <w:t xml:space="preserve">, which adds an isobaric interference to the beam of </w:t>
      </w:r>
      <w:r w:rsidRPr="00A6433C">
        <w:rPr>
          <w:vertAlign w:val="superscript"/>
        </w:rPr>
        <w:t>29</w:t>
      </w:r>
      <w:r w:rsidRPr="00A6433C">
        <w:t>N</w:t>
      </w:r>
      <w:r w:rsidRPr="00A6433C">
        <w:rPr>
          <w:vertAlign w:val="subscript"/>
        </w:rPr>
        <w:t>2</w:t>
      </w:r>
      <w:r w:rsidRPr="00A6433C">
        <w:rPr>
          <w:vertAlign w:val="superscript"/>
        </w:rPr>
        <w:t>+</w:t>
      </w:r>
      <w:r w:rsidRPr="00A6433C">
        <w:t xml:space="preserve"> ions. Higher concentrations of H</w:t>
      </w:r>
      <w:r w:rsidRPr="00A6433C">
        <w:rPr>
          <w:vertAlign w:val="subscript"/>
        </w:rPr>
        <w:t>2</w:t>
      </w:r>
      <w:r w:rsidRPr="00A6433C">
        <w:t xml:space="preserve"> in the sample therefore cause an artefactual enrichment of δ</w:t>
      </w:r>
      <w:r w:rsidRPr="00A6433C">
        <w:rPr>
          <w:vertAlign w:val="superscript"/>
        </w:rPr>
        <w:t>15</w:t>
      </w:r>
      <w:r w:rsidRPr="00A6433C">
        <w:t>N (</w:t>
      </w:r>
      <w:r w:rsidR="007C03D0" w:rsidRPr="007C03D0">
        <w:fldChar w:fldCharType="begin"/>
      </w:r>
      <w:r w:rsidR="007C03D0" w:rsidRPr="007C03D0">
        <w:instrText xml:space="preserve"> REF _Ref85190413 \h </w:instrText>
      </w:r>
      <w:r w:rsidR="007C03D0">
        <w:instrText xml:space="preserve"> \* MERGEFORMAT </w:instrText>
      </w:r>
      <w:r w:rsidR="007C03D0" w:rsidRPr="007C03D0">
        <w:fldChar w:fldCharType="separate"/>
      </w:r>
      <w:r w:rsidR="007C03D0" w:rsidRPr="007C03D0">
        <w:t>Figure S1</w:t>
      </w:r>
      <w:r w:rsidR="007C03D0" w:rsidRPr="007C03D0">
        <w:fldChar w:fldCharType="end"/>
      </w:r>
      <w:r w:rsidRPr="00A6433C">
        <w:t>a). We correct for this by measuring the amount of H</w:t>
      </w:r>
      <w:r w:rsidRPr="00A6433C">
        <w:rPr>
          <w:vertAlign w:val="subscript"/>
        </w:rPr>
        <w:t>2</w:t>
      </w:r>
      <w:r w:rsidRPr="00A6433C">
        <w:t xml:space="preserve"> in each sample and removing its effect using the empirically determined chemical slope: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1"/>
        <w:gridCol w:w="3342"/>
        <w:gridCol w:w="3342"/>
      </w:tblGrid>
      <w:tr w:rsidR="00A6433C" w:rsidRPr="00A6433C" w14:paraId="25A2EC94" w14:textId="77777777" w:rsidTr="00AB2EB6">
        <w:tc>
          <w:tcPr>
            <w:tcW w:w="3341" w:type="dxa"/>
          </w:tcPr>
          <w:p w14:paraId="20709960" w14:textId="77777777" w:rsidR="00A6433C" w:rsidRPr="00A6433C" w:rsidRDefault="00A6433C" w:rsidP="00A6433C">
            <w:pPr>
              <w:tabs>
                <w:tab w:val="center" w:pos="5040"/>
                <w:tab w:val="right" w:pos="9990"/>
              </w:tabs>
              <w:spacing w:after="200" w:line="240" w:lineRule="auto"/>
              <w:jc w:val="right"/>
              <w:rPr>
                <w:b/>
                <w:bCs/>
                <w:sz w:val="18"/>
                <w:szCs w:val="18"/>
              </w:rPr>
            </w:pPr>
          </w:p>
        </w:tc>
        <w:tc>
          <w:tcPr>
            <w:tcW w:w="3342" w:type="dxa"/>
          </w:tcPr>
          <w:p w14:paraId="1AB8B64B" w14:textId="32D15B21" w:rsidR="00A6433C" w:rsidRPr="00A6433C" w:rsidRDefault="009B2D11" w:rsidP="00A6433C">
            <w:pPr>
              <w:ind w:firstLine="288"/>
            </w:pPr>
            <m:oMathPara>
              <m:oMath>
                <m:sSup>
                  <m:sSupPr>
                    <m:ctrlPr>
                      <w:rPr>
                        <w:rFonts w:ascii="Cambria Math" w:hAnsi="Cambria Math"/>
                      </w:rPr>
                    </m:ctrlPr>
                  </m:sSupPr>
                  <m:e>
                    <m:r>
                      <w:rPr>
                        <w:rFonts w:ascii="Cambria Math" w:hAnsi="Cambria Math"/>
                      </w:rPr>
                      <m:t>δ</m:t>
                    </m:r>
                  </m:e>
                  <m:sup>
                    <m:r>
                      <m:rPr>
                        <m:sty m:val="p"/>
                      </m:rPr>
                      <w:rPr>
                        <w:rFonts w:ascii="Cambria Math" w:hAnsi="Cambria Math"/>
                      </w:rPr>
                      <m:t>15</m:t>
                    </m:r>
                  </m:sup>
                </m:sSup>
                <m:sSub>
                  <m:sSubPr>
                    <m:ctrlPr>
                      <w:rPr>
                        <w:rFonts w:ascii="Cambria Math" w:hAnsi="Cambria Math"/>
                      </w:rPr>
                    </m:ctrlPr>
                  </m:sSubPr>
                  <m:e>
                    <m:r>
                      <w:rPr>
                        <w:rFonts w:ascii="Cambria Math" w:hAnsi="Cambria Math"/>
                      </w:rPr>
                      <m:t>N</m:t>
                    </m:r>
                  </m:e>
                  <m:sub>
                    <m:r>
                      <w:rPr>
                        <w:rFonts w:ascii="Cambria Math" w:hAnsi="Cambria Math"/>
                      </w:rPr>
                      <m:t>CS</m:t>
                    </m:r>
                    <m:r>
                      <m:rPr>
                        <m:sty m:val="p"/>
                      </m:rPr>
                      <w:rPr>
                        <w:rFonts w:ascii="Cambria Math" w:hAnsi="Cambria Math"/>
                      </w:rPr>
                      <m:t xml:space="preserve"> </m:t>
                    </m:r>
                    <m:r>
                      <w:rPr>
                        <w:rFonts w:ascii="Cambria Math" w:hAnsi="Cambria Math"/>
                      </w:rPr>
                      <m:t>Corr</m:t>
                    </m:r>
                  </m:sub>
                </m:sSub>
                <m:r>
                  <m:rPr>
                    <m:sty m:val="p"/>
                  </m:rPr>
                  <w:rPr>
                    <w:rFonts w:ascii="Cambria Math" w:hAnsi="Cambria Math"/>
                  </w:rPr>
                  <m:t>=</m:t>
                </m:r>
                <m:sSup>
                  <m:sSupPr>
                    <m:ctrlPr>
                      <w:rPr>
                        <w:rFonts w:ascii="Cambria Math" w:hAnsi="Cambria Math"/>
                      </w:rPr>
                    </m:ctrlPr>
                  </m:sSupPr>
                  <m:e>
                    <m:r>
                      <w:rPr>
                        <w:rFonts w:ascii="Cambria Math" w:hAnsi="Cambria Math"/>
                      </w:rPr>
                      <m:t>δ</m:t>
                    </m:r>
                  </m:e>
                  <m:sup>
                    <m:r>
                      <m:rPr>
                        <m:sty m:val="p"/>
                      </m:rPr>
                      <w:rPr>
                        <w:rFonts w:ascii="Cambria Math" w:hAnsi="Cambria Math"/>
                      </w:rPr>
                      <m:t>15</m:t>
                    </m:r>
                  </m:sup>
                </m:sSup>
                <m:sSub>
                  <m:sSubPr>
                    <m:ctrlPr>
                      <w:rPr>
                        <w:rFonts w:ascii="Cambria Math" w:hAnsi="Cambria Math"/>
                      </w:rPr>
                    </m:ctrlPr>
                  </m:sSubPr>
                  <m:e>
                    <m:r>
                      <w:rPr>
                        <w:rFonts w:ascii="Cambria Math" w:hAnsi="Cambria Math"/>
                      </w:rPr>
                      <m:t>N</m:t>
                    </m:r>
                  </m:e>
                  <m:sub>
                    <m:r>
                      <w:rPr>
                        <w:rFonts w:ascii="Cambria Math" w:hAnsi="Cambria Math"/>
                      </w:rPr>
                      <m:t>meas</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CS</m:t>
                    </m:r>
                  </m:sub>
                </m:sSub>
                <m:r>
                  <m:rPr>
                    <m:sty m:val="p"/>
                  </m:rPr>
                  <w:rPr>
                    <w:rFonts w:ascii="Cambria Math" w:hAnsi="Cambria Math"/>
                  </w:rPr>
                  <m:t>⋅Δ</m:t>
                </m:r>
                <m:sSub>
                  <m:sSubPr>
                    <m:ctrlPr>
                      <w:rPr>
                        <w:rFonts w:ascii="Cambria Math" w:hAnsi="Cambria Math"/>
                      </w:rPr>
                    </m:ctrlPr>
                  </m:sSubPr>
                  <m:e>
                    <m:r>
                      <w:rPr>
                        <w:rFonts w:ascii="Cambria Math" w:hAnsi="Cambria Math"/>
                      </w:rPr>
                      <m:t>H</m:t>
                    </m:r>
                  </m:e>
                  <m:sub>
                    <m:r>
                      <m:rPr>
                        <m:sty m:val="p"/>
                      </m:rPr>
                      <w:rPr>
                        <w:rFonts w:ascii="Cambria Math" w:hAnsi="Cambria Math"/>
                      </w:rPr>
                      <m:t>2</m:t>
                    </m:r>
                  </m:sub>
                </m:sSub>
              </m:oMath>
            </m:oMathPara>
          </w:p>
        </w:tc>
        <w:tc>
          <w:tcPr>
            <w:tcW w:w="3342" w:type="dxa"/>
          </w:tcPr>
          <w:p w14:paraId="3B361A7C" w14:textId="3E0745D5" w:rsidR="00A6433C" w:rsidRPr="00A6433C" w:rsidRDefault="00A6433C" w:rsidP="00A6433C">
            <w:pPr>
              <w:ind w:firstLine="288"/>
              <w:jc w:val="right"/>
            </w:pPr>
            <w:bookmarkStart w:id="3" w:name="_Ref84256848"/>
            <w:r w:rsidRPr="00A6433C">
              <w:t>(</w:t>
            </w:r>
            <w:r w:rsidR="009B2D11">
              <w:fldChar w:fldCharType="begin"/>
            </w:r>
            <w:r w:rsidR="009B2D11">
              <w:instrText xml:space="preserve"> SEQ Equation \* ARABIC </w:instrText>
            </w:r>
            <w:r w:rsidR="009B2D11">
              <w:fldChar w:fldCharType="separate"/>
            </w:r>
            <w:r>
              <w:rPr>
                <w:noProof/>
              </w:rPr>
              <w:t>1</w:t>
            </w:r>
            <w:r w:rsidR="009B2D11">
              <w:rPr>
                <w:noProof/>
              </w:rPr>
              <w:fldChar w:fldCharType="end"/>
            </w:r>
            <w:bookmarkEnd w:id="3"/>
            <w:r w:rsidRPr="00A6433C">
              <w:t>)</w:t>
            </w:r>
          </w:p>
        </w:tc>
      </w:tr>
    </w:tbl>
    <w:p w14:paraId="765AA1F5" w14:textId="6C8094C9" w:rsidR="00A6433C" w:rsidRPr="00A6433C" w:rsidRDefault="00A6433C" w:rsidP="00A6433C">
      <w:r w:rsidRPr="00A6433C">
        <w:t>where δ</w:t>
      </w:r>
      <w:r w:rsidRPr="00A6433C">
        <w:rPr>
          <w:vertAlign w:val="superscript"/>
        </w:rPr>
        <w:t>15</w:t>
      </w:r>
      <w:r w:rsidRPr="00A6433C">
        <w:t>N</w:t>
      </w:r>
      <w:r w:rsidRPr="00A6433C">
        <w:rPr>
          <w:vertAlign w:val="subscript"/>
        </w:rPr>
        <w:t xml:space="preserve">CS </w:t>
      </w:r>
      <w:proofErr w:type="spellStart"/>
      <w:r w:rsidRPr="00A6433C">
        <w:rPr>
          <w:vertAlign w:val="subscript"/>
        </w:rPr>
        <w:t>Corr</w:t>
      </w:r>
      <w:proofErr w:type="spellEnd"/>
      <w:r w:rsidRPr="00A6433C">
        <w:t xml:space="preserve"> is the chemical</w:t>
      </w:r>
      <w:r w:rsidR="007C03D0">
        <w:t>-</w:t>
      </w:r>
      <w:r w:rsidRPr="00A6433C">
        <w:t>slope</w:t>
      </w:r>
      <w:r w:rsidR="007C03D0">
        <w:t>-</w:t>
      </w:r>
      <w:r w:rsidRPr="00A6433C">
        <w:t>corrected delta value, δ</w:t>
      </w:r>
      <w:r w:rsidRPr="00A6433C">
        <w:rPr>
          <w:vertAlign w:val="superscript"/>
        </w:rPr>
        <w:t>15</w:t>
      </w:r>
      <w:r w:rsidRPr="00A6433C">
        <w:t>N</w:t>
      </w:r>
      <w:r w:rsidRPr="00A6433C">
        <w:rPr>
          <w:vertAlign w:val="subscript"/>
        </w:rPr>
        <w:t>meas</w:t>
      </w:r>
      <w:r w:rsidRPr="00A6433C">
        <w:t xml:space="preserve"> is the measured delta value, </w:t>
      </w:r>
      <w:proofErr w:type="spellStart"/>
      <w:r w:rsidRPr="00A6433C">
        <w:t>k</w:t>
      </w:r>
      <w:r w:rsidRPr="00A6433C">
        <w:rPr>
          <w:vertAlign w:val="subscript"/>
        </w:rPr>
        <w:t>CS</w:t>
      </w:r>
      <w:proofErr w:type="spellEnd"/>
      <w:r w:rsidRPr="00A6433C">
        <w:t xml:space="preserve"> is the chemical slope (units of ‰/mV H</w:t>
      </w:r>
      <w:r w:rsidRPr="00A6433C">
        <w:rPr>
          <w:vertAlign w:val="subscript"/>
        </w:rPr>
        <w:t>2</w:t>
      </w:r>
      <w:r w:rsidRPr="00A6433C">
        <w:t xml:space="preserve">), and </w:t>
      </w:r>
      <w:r w:rsidR="00FE7142" w:rsidRPr="00FE7142">
        <w:t>Δ</w:t>
      </w:r>
      <w:r w:rsidRPr="00A6433C">
        <w:t>H</w:t>
      </w:r>
      <w:r w:rsidRPr="00A6433C">
        <w:rPr>
          <w:vertAlign w:val="subscript"/>
        </w:rPr>
        <w:t>2</w:t>
      </w:r>
      <w:r w:rsidRPr="00A6433C">
        <w:t xml:space="preserve"> is the sample–</w:t>
      </w:r>
      <w:r w:rsidR="003523C1">
        <w:t>reference</w:t>
      </w:r>
      <w:r w:rsidRPr="00A6433C">
        <w:t xml:space="preserve"> difference in the H</w:t>
      </w:r>
      <w:r w:rsidRPr="00A6433C">
        <w:rPr>
          <w:vertAlign w:val="subscript"/>
        </w:rPr>
        <w:t>2</w:t>
      </w:r>
      <w:r w:rsidRPr="00A6433C">
        <w:t xml:space="preserve"> beam intensity. To find the value of the chemical slope, we add increasing amounts of pure H</w:t>
      </w:r>
      <w:r w:rsidRPr="00A6433C">
        <w:rPr>
          <w:vertAlign w:val="subscript"/>
        </w:rPr>
        <w:t>2</w:t>
      </w:r>
      <w:r w:rsidRPr="00A6433C">
        <w:t xml:space="preserve"> to aliquots of a </w:t>
      </w:r>
      <w:r w:rsidR="003523C1">
        <w:t>reference</w:t>
      </w:r>
      <w:r w:rsidRPr="00A6433C">
        <w:t xml:space="preserve"> gas with a well-known isotopic composition and measuring the resulting mass 29 enrichment.</w:t>
      </w:r>
    </w:p>
    <w:p w14:paraId="0E043D0D" w14:textId="77777777" w:rsidR="00A6433C" w:rsidRPr="00A6433C" w:rsidRDefault="00A6433C" w:rsidP="00A6433C">
      <w:pPr>
        <w:ind w:firstLine="288"/>
      </w:pPr>
      <w:r w:rsidRPr="00A6433C">
        <w:t>We also found that we could fully regenerate the copper with approximately one tenth of the H</w:t>
      </w:r>
      <w:r w:rsidRPr="00A6433C">
        <w:rPr>
          <w:vertAlign w:val="subscript"/>
        </w:rPr>
        <w:t>2</w:t>
      </w:r>
      <w:r w:rsidRPr="00A6433C">
        <w:t xml:space="preserve"> recommended by Orsi (2013). This is advantageous not only for the savings in time and materials, but also because it means samples contain less H</w:t>
      </w:r>
      <w:r w:rsidRPr="00A6433C">
        <w:rPr>
          <w:vertAlign w:val="subscript"/>
        </w:rPr>
        <w:t>2</w:t>
      </w:r>
      <w:r w:rsidRPr="00A6433C">
        <w:t xml:space="preserve"> and the magnitude of this correction is smaller.</w:t>
      </w:r>
    </w:p>
    <w:p w14:paraId="53A6D7BD" w14:textId="77777777" w:rsidR="00A6433C" w:rsidRPr="00A6433C" w:rsidRDefault="00A6433C" w:rsidP="00A6433C">
      <w:pPr>
        <w:pStyle w:val="Heading2"/>
        <w:numPr>
          <w:ilvl w:val="1"/>
          <w:numId w:val="7"/>
        </w:numPr>
      </w:pPr>
      <w:bookmarkStart w:id="4" w:name="_Hlk85189619"/>
      <w:bookmarkEnd w:id="2"/>
      <w:r w:rsidRPr="00A6433C">
        <w:t>Thermal Fractionation Artefact</w:t>
      </w:r>
    </w:p>
    <w:p w14:paraId="5C2E0A73" w14:textId="47D161CA" w:rsidR="00A6433C" w:rsidRPr="00A6433C" w:rsidRDefault="00A6433C" w:rsidP="00A6433C">
      <w:pPr>
        <w:ind w:firstLine="288"/>
      </w:pPr>
      <w:bookmarkStart w:id="5" w:name="_Hlk37236837"/>
      <w:r w:rsidRPr="00A6433C">
        <w:t>During routine testing we found a transient, artefactual isotopic enrichment of the sample δ</w:t>
      </w:r>
      <w:r w:rsidRPr="00A6433C">
        <w:rPr>
          <w:vertAlign w:val="superscript"/>
        </w:rPr>
        <w:t>15</w:t>
      </w:r>
      <w:r w:rsidRPr="00A6433C">
        <w:t xml:space="preserve">N value by 0.01–0.015‰ at the start of the analysis, which decayed to zero over the course of approximately 30 minutes. This problem is also described by Orsi </w:t>
      </w:r>
      <w:r w:rsidRPr="00A6433C">
        <w:fldChar w:fldCharType="begin"/>
      </w:r>
      <w:r w:rsidRPr="00A6433C">
        <w:instrText xml:space="preserve"> ADDIN ZOTERO_ITEM CSL_CITATION {"citationID":"aGH6Jqcz","properties":{"formattedCitation":"(2013, p.4.3.4.5)","plainCitation":"(2013, p.4.3.4.5)","noteIndex":0},"citationItems":[{"id":281,"uris":["http://zotero.org/users/6455430/items/999SWTEF"],"uri":["http://zotero.org/users/6455430/items/999SWTEF"],"itemData":{"id":281,"type":"thesis","abstract":"The study of past climates informs us on the causes, amplitude and mechanisms of climate change, which is necessary to our ability to predict future changes, and build the necessary infrastructure to ensure the resilience of our society to these changes. Local climate records contain both large scale and local signals, from both external forcing, such as radiative forcing, and internal climate variability. In order to understand the response of the climate system to global drivers, we must average out the local signals into hemispheric or global variables. This process has been difficult because we lack the spatial coverage in large areas of the Earth, including the oceans, and much of the Southern Hemisphere. The work presented here aims at improving our knowledge of the climate by producing a new temperature time series from the center of West Antarctica for the last 1000 years, a region previously unexplored. This temperature reconstruction is based on a new method, combining borehole temperature measurements with inert gas isotopes from the WAIS-Divide ice cores into a single inverse problem. Borehole temperature measurements constrain the long term changes in the climate, while inert gas isotopes record decadal to centennial scale changes. Together, they produce a temperature estimate that is independent of the traditional water isotope proxy [Delta]¹⁸O of ice, and provide a way to calibrate it. WAIS-Divide experienced a long term cooling trend from 950 to 1850 A.D., which ended abruptly by warming by 2.3°C in 30 years. More recently, WAIS-Divide has been warming by more than 1.5°C since 1957, which refutes the idea that Antarctica would not experience the current warming seen elsewhere. The long term cooling trend was superimposed on centennial scale variations in the climate, including two warming events, notably between 1315 and 1395 A.D., 1596 and 1626 A.D., with a warming rate of 0.24 and 0.32°C/decade. This evidence shows that the current rate of warming at WAIS- Divide, of 0.23°C/decade for the last 50 years is rare but not unprecedented. This record is consistent with the idea that the decrease in solar radiation from 1400 to 1800 A.D. induced widespread cooling in mid and high latitudes of both hemispheres","language":"en","publisher":"UC San Diego","source":"escholarship.org","title":"Temperature reconstruction at the West Antarctic Ice Sheet Divide, for the last millennium, from the combination of borehole temperature and inert gas isotope measurements","URL":"https://escholarship.org/uc/item/02g3c5fq","author":[{"family":"Orsi","given":"Anais J."}],"accessed":{"date-parts":[["2018",5,15]]},"issued":{"date-parts":[["2013"]]}},"locator":"4.3.4.5","label":"section","suppress-author":true}],"schema":"https://github.com/citation-style-language/schema/raw/master/csl-citation.json"} </w:instrText>
      </w:r>
      <w:r w:rsidRPr="00A6433C">
        <w:fldChar w:fldCharType="separate"/>
      </w:r>
      <w:r w:rsidRPr="00A6433C">
        <w:t>(2013, p.4.3.4.5)</w:t>
      </w:r>
      <w:r w:rsidRPr="00A6433C">
        <w:fldChar w:fldCharType="end"/>
      </w:r>
      <w:r w:rsidRPr="00A6433C">
        <w:t xml:space="preserve">, and we confirmed it had unknowingly affected previous, unpublished data. </w:t>
      </w:r>
      <w:bookmarkEnd w:id="4"/>
      <w:r w:rsidRPr="00A6433C">
        <w:t xml:space="preserve">Using data from our new tests, we infer that </w:t>
      </w:r>
      <w:bookmarkStart w:id="6" w:name="_Hlk85189639"/>
      <w:r w:rsidRPr="00A6433C">
        <w:t xml:space="preserve">this enrichment is caused by the large expansion of </w:t>
      </w:r>
      <w:r w:rsidR="003523C1">
        <w:t>reference</w:t>
      </w:r>
      <w:r w:rsidRPr="00A6433C">
        <w:t xml:space="preserve"> gas from the </w:t>
      </w:r>
      <w:proofErr w:type="gramStart"/>
      <w:r w:rsidRPr="00A6433C">
        <w:t>low-volume</w:t>
      </w:r>
      <w:proofErr w:type="gramEnd"/>
      <w:r w:rsidRPr="00A6433C">
        <w:t xml:space="preserve">, high-pressure (~1.4 cc at 5 </w:t>
      </w:r>
      <w:proofErr w:type="spellStart"/>
      <w:r w:rsidRPr="00A6433C">
        <w:t>atm</w:t>
      </w:r>
      <w:proofErr w:type="spellEnd"/>
      <w:r w:rsidRPr="00A6433C">
        <w:t>) working cylinder</w:t>
      </w:r>
      <w:r w:rsidR="000B1202">
        <w:t xml:space="preserve"> pipette volume</w:t>
      </w:r>
      <w:r w:rsidRPr="00A6433C">
        <w:t xml:space="preserve">, relative to the small expansion of the sample gas from the high-volume, low-pressure (~13 cc at 0.6 </w:t>
      </w:r>
      <w:proofErr w:type="spellStart"/>
      <w:r w:rsidRPr="00A6433C">
        <w:t>atm</w:t>
      </w:r>
      <w:proofErr w:type="spellEnd"/>
      <w:r w:rsidRPr="00A6433C">
        <w:t xml:space="preserve">) dip tube. The expansion of the </w:t>
      </w:r>
      <w:r w:rsidR="003523C1">
        <w:t>reference</w:t>
      </w:r>
      <w:r w:rsidRPr="00A6433C">
        <w:t xml:space="preserve"> gas cools the metal of the bellows and/or the upstream end of the capillary that carries gas to the mass spectrometer. </w:t>
      </w:r>
      <w:bookmarkEnd w:id="6"/>
      <w:r w:rsidRPr="00A6433C">
        <w:t xml:space="preserve">These components are enclosed in a large metal housing and are not exposed to circulating room air. In contrast, the downstream end of the capillary is located far from the expansion and is exposed to circulating room air so remains at ambient temperature. </w:t>
      </w:r>
      <w:bookmarkStart w:id="7" w:name="_Hlk85189664"/>
      <w:r w:rsidRPr="00A6433C">
        <w:t xml:space="preserve">This gradient from cold to warm, from the reservoir of </w:t>
      </w:r>
      <w:r w:rsidR="003523C1">
        <w:t>reference</w:t>
      </w:r>
      <w:r w:rsidRPr="00A6433C">
        <w:t xml:space="preserve"> gas in the bellows to the point where it enters the mass spectrometer, also sets up an isotopic gradient according to thermal fractionation. That is, the </w:t>
      </w:r>
      <w:r w:rsidR="007C03D0">
        <w:t xml:space="preserve">reference </w:t>
      </w:r>
      <w:r w:rsidRPr="00A6433C">
        <w:t xml:space="preserve">gas in the bellows </w:t>
      </w:r>
      <w:r w:rsidR="007C03D0">
        <w:t xml:space="preserve">is </w:t>
      </w:r>
      <w:r w:rsidRPr="00A6433C">
        <w:t xml:space="preserve">isotopically heavy relative to the gas </w:t>
      </w:r>
      <w:r w:rsidRPr="00A6433C">
        <w:lastRenderedPageBreak/>
        <w:t xml:space="preserve">entering the mass spectrometer. Because isotopically lighter </w:t>
      </w:r>
      <w:r w:rsidR="003523C1">
        <w:t>reference</w:t>
      </w:r>
      <w:r w:rsidRPr="00A6433C">
        <w:t xml:space="preserve"> gas is entering the mass spectrometer the sample appears isotopically heavier at the start of the analysis (</w:t>
      </w:r>
      <w:r w:rsidR="007C03D0" w:rsidRPr="007C03D0">
        <w:fldChar w:fldCharType="begin"/>
      </w:r>
      <w:r w:rsidR="007C03D0" w:rsidRPr="007C03D0">
        <w:instrText xml:space="preserve"> REF _Ref85190413 \h </w:instrText>
      </w:r>
      <w:r w:rsidR="007C03D0">
        <w:instrText xml:space="preserve"> \* MERGEFORMAT </w:instrText>
      </w:r>
      <w:r w:rsidR="007C03D0" w:rsidRPr="007C03D0">
        <w:fldChar w:fldCharType="separate"/>
      </w:r>
      <w:r w:rsidR="007C03D0" w:rsidRPr="007C03D0">
        <w:t>Figure S1</w:t>
      </w:r>
      <w:r w:rsidR="007C03D0" w:rsidRPr="007C03D0">
        <w:fldChar w:fldCharType="end"/>
      </w:r>
      <w:r w:rsidRPr="00A6433C">
        <w:t xml:space="preserve">b). The magnitude of the artefactual enrichment diminishes over time as the metal components gradually warm back up to ambient temperature </w:t>
      </w:r>
      <w:bookmarkEnd w:id="7"/>
      <w:r w:rsidRPr="00A6433C">
        <w:t xml:space="preserve">and the isotopic depletion of the </w:t>
      </w:r>
      <w:r w:rsidR="003523C1">
        <w:t>reference</w:t>
      </w:r>
      <w:r w:rsidRPr="00A6433C">
        <w:t xml:space="preserve"> gas entering the mass spectrometer diminishes accordingly. </w:t>
      </w:r>
      <w:bookmarkStart w:id="8" w:name="_Hlk85189673"/>
      <w:r w:rsidRPr="00A6433C">
        <w:t xml:space="preserve">We circumvent the problem by incorporating a 30-minute delay between the admission and isolation of the sample and </w:t>
      </w:r>
      <w:r w:rsidR="003523C1">
        <w:t>reference</w:t>
      </w:r>
      <w:r w:rsidRPr="00A6433C">
        <w:t xml:space="preserve"> gas in the bellows and the beginning of the measurement sequence. </w:t>
      </w:r>
      <w:bookmarkEnd w:id="0"/>
      <w:bookmarkEnd w:id="8"/>
      <w:r w:rsidRPr="00A6433C">
        <w:t>These modifications</w:t>
      </w:r>
      <w:r w:rsidR="007753E4">
        <w:t xml:space="preserve"> </w:t>
      </w:r>
      <w:r w:rsidRPr="00A6433C">
        <w:t>granted us the two-fold improvement in measurement reproducibility that is necessary to resolve the signals we expect to find in Antarctic ice cores.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25"/>
      </w:tblGrid>
      <w:tr w:rsidR="00A6433C" w:rsidRPr="00A6433C" w14:paraId="4460E466" w14:textId="77777777" w:rsidTr="00AB2EB6">
        <w:tc>
          <w:tcPr>
            <w:tcW w:w="10025" w:type="dxa"/>
            <w:vAlign w:val="center"/>
          </w:tcPr>
          <w:p w14:paraId="6D53D6B6" w14:textId="77777777" w:rsidR="00A6433C" w:rsidRPr="00A6433C" w:rsidRDefault="00A6433C" w:rsidP="00A6433C">
            <w:pPr>
              <w:jc w:val="center"/>
            </w:pPr>
            <w:r w:rsidRPr="00A6433C">
              <w:rPr>
                <w:noProof/>
              </w:rPr>
              <w:drawing>
                <wp:inline distT="0" distB="0" distL="0" distR="0" wp14:anchorId="58D33615" wp14:editId="34825D28">
                  <wp:extent cx="6155872" cy="2768513"/>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4"/>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6155872" cy="2768513"/>
                          </a:xfrm>
                          <a:prstGeom prst="rect">
                            <a:avLst/>
                          </a:prstGeom>
                        </pic:spPr>
                      </pic:pic>
                    </a:graphicData>
                  </a:graphic>
                </wp:inline>
              </w:drawing>
            </w:r>
          </w:p>
        </w:tc>
      </w:tr>
      <w:tr w:rsidR="00A6433C" w:rsidRPr="00A6433C" w14:paraId="783625B4" w14:textId="77777777" w:rsidTr="00AB2EB6">
        <w:tc>
          <w:tcPr>
            <w:tcW w:w="10025" w:type="dxa"/>
          </w:tcPr>
          <w:p w14:paraId="542706A1" w14:textId="0BE9E96F" w:rsidR="00A6433C" w:rsidRPr="00A6433C" w:rsidRDefault="00A6433C" w:rsidP="00A6433C">
            <w:pPr>
              <w:spacing w:after="200" w:line="240" w:lineRule="auto"/>
              <w:ind w:firstLine="288"/>
              <w:rPr>
                <w:b/>
                <w:bCs/>
                <w:sz w:val="18"/>
                <w:szCs w:val="18"/>
              </w:rPr>
            </w:pPr>
            <w:bookmarkStart w:id="9" w:name="_Ref85190413"/>
            <w:r w:rsidRPr="00A6433C">
              <w:rPr>
                <w:b/>
                <w:bCs/>
                <w:sz w:val="18"/>
                <w:szCs w:val="18"/>
              </w:rPr>
              <w:t xml:space="preserve">Figure </w:t>
            </w:r>
            <w:r>
              <w:rPr>
                <w:b/>
                <w:bCs/>
                <w:sz w:val="18"/>
                <w:szCs w:val="18"/>
              </w:rPr>
              <w:t>S</w:t>
            </w:r>
            <w:r w:rsidRPr="00A6433C">
              <w:rPr>
                <w:b/>
                <w:bCs/>
                <w:sz w:val="18"/>
                <w:szCs w:val="18"/>
              </w:rPr>
              <w:fldChar w:fldCharType="begin"/>
            </w:r>
            <w:r w:rsidRPr="00A6433C">
              <w:rPr>
                <w:b/>
                <w:bCs/>
                <w:sz w:val="18"/>
                <w:szCs w:val="18"/>
              </w:rPr>
              <w:instrText xml:space="preserve"> SEQ Figure \* ARABIC </w:instrText>
            </w:r>
            <w:r w:rsidRPr="00A6433C">
              <w:rPr>
                <w:b/>
                <w:bCs/>
                <w:sz w:val="18"/>
                <w:szCs w:val="18"/>
              </w:rPr>
              <w:fldChar w:fldCharType="separate"/>
            </w:r>
            <w:r w:rsidRPr="00A6433C">
              <w:rPr>
                <w:b/>
                <w:bCs/>
                <w:noProof/>
                <w:sz w:val="18"/>
                <w:szCs w:val="18"/>
              </w:rPr>
              <w:t>1</w:t>
            </w:r>
            <w:r w:rsidRPr="00A6433C">
              <w:rPr>
                <w:b/>
                <w:bCs/>
                <w:noProof/>
                <w:sz w:val="18"/>
                <w:szCs w:val="18"/>
              </w:rPr>
              <w:fldChar w:fldCharType="end"/>
            </w:r>
            <w:bookmarkEnd w:id="9"/>
            <w:r w:rsidRPr="00A6433C">
              <w:rPr>
                <w:b/>
                <w:bCs/>
                <w:sz w:val="18"/>
                <w:szCs w:val="18"/>
              </w:rPr>
              <w:t>.</w:t>
            </w:r>
            <w:r w:rsidRPr="00A6433C">
              <w:rPr>
                <w:sz w:val="18"/>
                <w:szCs w:val="18"/>
              </w:rPr>
              <w:t xml:space="preserve"> </w:t>
            </w:r>
            <w:r w:rsidRPr="00A6433C">
              <w:rPr>
                <w:b/>
                <w:bCs/>
                <w:sz w:val="18"/>
                <w:szCs w:val="18"/>
              </w:rPr>
              <w:t>(a)</w:t>
            </w:r>
            <w:r w:rsidRPr="00A6433C">
              <w:rPr>
                <w:sz w:val="18"/>
                <w:szCs w:val="18"/>
              </w:rPr>
              <w:t xml:space="preserve"> Results of a H</w:t>
            </w:r>
            <w:r w:rsidRPr="00A6433C">
              <w:rPr>
                <w:sz w:val="18"/>
                <w:szCs w:val="18"/>
                <w:vertAlign w:val="subscript"/>
              </w:rPr>
              <w:t>2</w:t>
            </w:r>
            <w:r w:rsidRPr="00A6433C">
              <w:rPr>
                <w:sz w:val="18"/>
                <w:szCs w:val="18"/>
              </w:rPr>
              <w:t xml:space="preserve"> chemical slope experiment showing the increase in δ</w:t>
            </w:r>
            <w:r w:rsidRPr="00A6433C">
              <w:rPr>
                <w:sz w:val="18"/>
                <w:szCs w:val="18"/>
                <w:vertAlign w:val="superscript"/>
              </w:rPr>
              <w:t>15</w:t>
            </w:r>
            <w:r w:rsidRPr="00A6433C">
              <w:rPr>
                <w:sz w:val="18"/>
                <w:szCs w:val="18"/>
              </w:rPr>
              <w:t>N associated with an imbalance in the H</w:t>
            </w:r>
            <w:r w:rsidRPr="00A6433C">
              <w:rPr>
                <w:sz w:val="18"/>
                <w:szCs w:val="18"/>
                <w:vertAlign w:val="subscript"/>
              </w:rPr>
              <w:t>2</w:t>
            </w:r>
            <w:r w:rsidRPr="00A6433C">
              <w:rPr>
                <w:sz w:val="18"/>
                <w:szCs w:val="18"/>
              </w:rPr>
              <w:t xml:space="preserve"> concentration in the sample and reference aliquots. The slope and squared correlation coefficient of a least squares linear fit is also indicated. </w:t>
            </w:r>
            <w:r w:rsidRPr="00A6433C">
              <w:rPr>
                <w:b/>
                <w:bCs/>
                <w:sz w:val="18"/>
                <w:szCs w:val="18"/>
              </w:rPr>
              <w:t>(b)</w:t>
            </w:r>
            <w:r w:rsidRPr="00A6433C">
              <w:rPr>
                <w:sz w:val="18"/>
                <w:szCs w:val="18"/>
              </w:rPr>
              <w:t xml:space="preserve"> Measurements of δ</w:t>
            </w:r>
            <w:r w:rsidRPr="00A6433C">
              <w:rPr>
                <w:sz w:val="18"/>
                <w:szCs w:val="18"/>
                <w:vertAlign w:val="superscript"/>
              </w:rPr>
              <w:t>15</w:t>
            </w:r>
            <w:r w:rsidRPr="00A6433C">
              <w:rPr>
                <w:sz w:val="18"/>
                <w:szCs w:val="18"/>
              </w:rPr>
              <w:t>N from single sample-</w:t>
            </w:r>
            <w:r w:rsidR="003523C1">
              <w:rPr>
                <w:sz w:val="18"/>
                <w:szCs w:val="18"/>
              </w:rPr>
              <w:t>reference</w:t>
            </w:r>
            <w:r w:rsidRPr="00A6433C">
              <w:rPr>
                <w:sz w:val="18"/>
                <w:szCs w:val="18"/>
              </w:rPr>
              <w:t xml:space="preserve"> integration cycles (red and blue points)</w:t>
            </w:r>
            <w:r w:rsidR="003523C1">
              <w:rPr>
                <w:sz w:val="18"/>
                <w:szCs w:val="18"/>
              </w:rPr>
              <w:t>, plus a 16-cycle running mean,</w:t>
            </w:r>
            <w:r w:rsidRPr="00A6433C">
              <w:rPr>
                <w:sz w:val="18"/>
                <w:szCs w:val="18"/>
              </w:rPr>
              <w:t xml:space="preserve"> showing the heavy bias immediately after expansion of the </w:t>
            </w:r>
            <w:r w:rsidR="003523C1">
              <w:rPr>
                <w:sz w:val="18"/>
                <w:szCs w:val="18"/>
              </w:rPr>
              <w:t>reference</w:t>
            </w:r>
            <w:r w:rsidRPr="00A6433C">
              <w:rPr>
                <w:sz w:val="18"/>
                <w:szCs w:val="18"/>
              </w:rPr>
              <w:t xml:space="preserve"> aliquot into the dual inlet bellows. Data from two rep</w:t>
            </w:r>
            <w:r w:rsidR="003523C1">
              <w:rPr>
                <w:sz w:val="18"/>
                <w:szCs w:val="18"/>
              </w:rPr>
              <w:t>licate</w:t>
            </w:r>
            <w:r w:rsidRPr="00A6433C">
              <w:rPr>
                <w:sz w:val="18"/>
                <w:szCs w:val="18"/>
              </w:rPr>
              <w:t xml:space="preserve"> aliquots are shown, together with the average (horizontal black line) and standard deviation (grey shading) of all data later than </w:t>
            </w:r>
            <w:r w:rsidR="003523C1">
              <w:rPr>
                <w:sz w:val="18"/>
                <w:szCs w:val="18"/>
              </w:rPr>
              <w:t>30</w:t>
            </w:r>
            <w:r w:rsidRPr="00A6433C">
              <w:rPr>
                <w:sz w:val="18"/>
                <w:szCs w:val="18"/>
              </w:rPr>
              <w:t xml:space="preserve"> minutes after expansion</w:t>
            </w:r>
            <w:r w:rsidR="003523C1">
              <w:rPr>
                <w:sz w:val="18"/>
                <w:szCs w:val="18"/>
              </w:rPr>
              <w:t xml:space="preserve"> (vertical dotted line)</w:t>
            </w:r>
            <w:r w:rsidRPr="00A6433C">
              <w:rPr>
                <w:sz w:val="18"/>
                <w:szCs w:val="18"/>
              </w:rPr>
              <w:t>.</w:t>
            </w:r>
          </w:p>
        </w:tc>
      </w:tr>
    </w:tbl>
    <w:p w14:paraId="505154B7" w14:textId="77777777" w:rsidR="00A6433C" w:rsidRPr="00A6433C" w:rsidRDefault="00A6433C" w:rsidP="00A6433C">
      <w:pPr>
        <w:pStyle w:val="Heading1"/>
        <w:numPr>
          <w:ilvl w:val="0"/>
          <w:numId w:val="7"/>
        </w:numPr>
      </w:pPr>
      <w:bookmarkStart w:id="10" w:name="_Ref85639343"/>
      <w:bookmarkEnd w:id="5"/>
      <w:r w:rsidRPr="00A6433C">
        <w:t>Gas Loss Correction</w:t>
      </w:r>
      <w:bookmarkEnd w:id="1"/>
      <w:bookmarkEnd w:id="10"/>
    </w:p>
    <w:p w14:paraId="5B2BC0BA" w14:textId="77777777" w:rsidR="00A6433C" w:rsidRPr="00A6433C" w:rsidRDefault="00A6433C" w:rsidP="00A6433C">
      <w:pPr>
        <w:ind w:firstLine="288"/>
      </w:pPr>
      <w:r w:rsidRPr="00A6433C">
        <w:t xml:space="preserve">Argon isotopes are known to be enriched due to preferential leakage of the light isotope from the recovered ice core during storage </w:t>
      </w:r>
      <w:r w:rsidRPr="00A6433C">
        <w:fldChar w:fldCharType="begin"/>
      </w:r>
      <w:r w:rsidRPr="00A6433C">
        <w:instrText xml:space="preserve"> ADDIN ZOTERO_ITEM CSL_CITATION {"citationID":"Q7j6pWkL","properties":{"formattedCitation":"(Severinghaus et al., 2003)","plainCitation":"(Severinghaus et al., 2003)","noteIndex":0},"citationItems":[{"id":278,"uris":["http://zotero.org/users/6455430/items/WX5IYRGM"],"uri":["http://zotero.org/users/6455430/items/WX5IYRGM"],"itemData":{"id":278,"type":"article-journal","abstract":"We describe a method for measuring the 40Ar/36Ar ratio and the 84Kr/36Ar ratio in air from bubbles trapped in ice cores. These ratios can provide constraints on the past thickness of the firn layer at the ice core site and on the magnitude of past rapid temperature variations when combined with measured 15N/14N. Both variables contribute to paleoclimatic studies and ultimately to the understanding of the controls on Earth’s climate. The overall precision of the 40Ar/36Ar method (1 standard error of the mean) is 0.012‰ for a sample analyzed in duplicate, corresponding to ±0.6 m in reconstructed firn thickness. We use conventional dynamic isotope ratio mass spectrometry with minor modifications and special gas handling techniques designed to avoid fractionation. About 100 g of ice is used for a duplicate pair of analyses. An example of the technique applied to the GISP2 ice core yields an estimate of 11 ± 3K of abrupt warming at the end of the last glacial period 15,000 years ago. The krypton/argon ratio can provide a diagnostic of argon leakage out of the bubbles, which may happen (naturally) during bubble close-off or (artifactually) if samples are warmed near the freezing point during core retrieval or storage. Argon leakage may fractionate the remaining 40Ar/36Ar ratio by +0.007‰ per ‰ change in 84Kr/36Ar, introducing a possible bias in reconstructed firn thickness of about +2 m if thermal diffusion is not accounted for or +6 m if thermal diffusion effects are quantified with measured 15N/14N. Reproducibility of 84Kr/36Ar measured in air is about ±0.2‰ (1 standard error of the mean) but is about ±1‰ for ice core samples. Ice core samples are systematically enriched in 84Kr/36Ar relative to atmosphere by </w:instrText>
      </w:r>
      <w:r w:rsidRPr="00A6433C">
        <w:rPr>
          <w:rFonts w:ascii="Cambria Math" w:hAnsi="Cambria Math" w:cs="Cambria Math"/>
        </w:rPr>
        <w:instrText>∼</w:instrText>
      </w:r>
      <w:r w:rsidRPr="00A6433C">
        <w:instrText xml:space="preserve">5‰, probably reflecting preferential size-dependent exclusion of the smaller argon atom during bubble entrapment. Recent results from the Siple Dome ice core reveal two climate events during the last deglaciation, including an 18-m reduction in firn thickness associated with an abrupt warming at sometime between 18 and 22 kyr BP and a partial or total removal of the firn during an ablation event at 15.3 kyr BP.","container-title":"Geochimica et Cosmochimica Acta","DOI":"10.1016/S0016-7037(02)00965-1","ISSN":"0016-7037","issue":"3","journalAbbreviation":"Geochimica et Cosmochimica Acta","page":"325-343","source":"ScienceDirect","title":"A method for precise measurement of argon 40/36 and krypton/argon ratios in trapped air in polar ice with applications to past firn thickness and abrupt climate change in Greenland and at Siple Dome, Antarctica","volume":"67","author":[{"family":"Severinghaus","given":"Jeffrey P."},{"family":"Grachev","given":"Alexi"},{"family":"Luz","given":"Boaz"},{"family":"Caillon","given":"Nicolas"}],"issued":{"date-parts":[["2003",2,1]]}}}],"schema":"https://github.com/citation-style-language/schema/raw/master/csl-citation.json"} </w:instrText>
      </w:r>
      <w:r w:rsidRPr="00A6433C">
        <w:fldChar w:fldCharType="separate"/>
      </w:r>
      <w:r w:rsidRPr="00A6433C">
        <w:t>(Severinghaus et al., 2003)</w:t>
      </w:r>
      <w:r w:rsidRPr="00A6433C">
        <w:fldChar w:fldCharType="end"/>
      </w:r>
      <w:r w:rsidRPr="00A6433C">
        <w:t>. Previous authors have corrected for this bias using δAr/N</w:t>
      </w:r>
      <w:r w:rsidRPr="00A6433C">
        <w:rPr>
          <w:vertAlign w:val="subscript"/>
        </w:rPr>
        <w:t>2</w:t>
      </w:r>
      <w:r w:rsidRPr="00A6433C">
        <w:t xml:space="preserve"> as an indicator of the amount of gas lost </w:t>
      </w:r>
      <w:r w:rsidRPr="00A6433C">
        <w:fldChar w:fldCharType="begin"/>
      </w:r>
      <w:r w:rsidRPr="00A6433C">
        <w:instrText xml:space="preserve"> ADDIN ZOTERO_ITEM CSL_CITATION {"citationID":"v1U3uVW9","properties":{"formattedCitation":"(Severinghaus et al., 2003; Kobashi et al., 2008)","plainCitation":"(Severinghaus et al., 2003; Kobashi et al., 2008)","noteIndex":0},"citationItems":[{"id":278,"uris":["http://zotero.org/users/6455430/items/WX5IYRGM"],"uri":["http://zotero.org/users/6455430/items/WX5IYRGM"],"itemData":{"id":278,"type":"article-journal","abstract":"We describe a method for measuring the 40Ar/36Ar ratio and the 84Kr/36Ar ratio in air from bubbles trapped in ice cores. These ratios can provide constraints on the past thickness of the firn layer at the ice core site and on the magnitude of past rapid temperature variations when combined with measured 15N/14N. Both variables contribute to paleoclimatic studies and ultimately to the understanding of the controls on Earth’s climate. The overall precision of the 40Ar/36Ar method (1 standard error of the mean) is 0.012‰ for a sample analyzed in duplicate, corresponding to ±0.6 m in reconstructed firn thickness. We use conventional dynamic isotope ratio mass spectrometry with minor modifications and special gas handling techniques designed to avoid fractionation. About 100 g of ice is used for a duplicate pair of analyses. An example of the technique applied to the GISP2 ice core yields an estimate of 11 ± 3K of abrupt warming at the end of the last glacial period 15,000 years ago. The krypton/argon ratio can provide a diagnostic of argon leakage out of the bubbles, which may happen (naturally) during bubble close-off or (artifactually) if samples are warmed near the freezing point during core retrieval or storage. Argon leakage may fractionate the remaining 40Ar/36Ar ratio by +0.007‰ per ‰ change in 84Kr/36Ar, introducing a possible bias in reconstructed firn thickness of about +2 m if thermal diffusion is not accounted for or +6 m if thermal diffusion effects are quantified with measured 15N/14N. Reproducibility of 84Kr/36Ar measured in air is about ±0.2‰ (1 standard error of the mean) but is about ±1‰ for ice core samples. Ice core samples are systematically enriched in 84Kr/36Ar relative to atmosphere by </w:instrText>
      </w:r>
      <w:r w:rsidRPr="00A6433C">
        <w:rPr>
          <w:rFonts w:ascii="Cambria Math" w:hAnsi="Cambria Math" w:cs="Cambria Math"/>
        </w:rPr>
        <w:instrText>∼</w:instrText>
      </w:r>
      <w:r w:rsidRPr="00A6433C">
        <w:instrText xml:space="preserve">5‰, probably reflecting preferential size-dependent exclusion of the smaller argon atom during bubble entrapment. Recent results from the Siple Dome ice core reveal two climate events during the last deglaciation, including an 18-m reduction in firn thickness associated with an abrupt warming at sometime between 18 and 22 kyr BP and a partial or total removal of the firn during an ablation event at 15.3 kyr BP.","container-title":"Geochimica et Cosmochimica Acta","DOI":"10.1016/S0016-7037(02)00965-1","ISSN":"0016-7037","issue":"3","journalAbbreviation":"Geochimica et Cosmochimica Acta","page":"325-343","source":"ScienceDirect","title":"A method for precise measurement of argon 40/36 and krypton/argon ratios in trapped air in polar ice with applications to past firn thickness and abrupt climate change in Greenland and at Siple Dome, Antarctica","volume":"67","author":[{"family":"Severinghaus","given":"Jeffrey P."},{"family":"Grachev","given":"Alexi"},{"family":"Luz","given":"Boaz"},{"family":"Caillon","given":"Nicolas"}],"issued":{"date-parts":[["2003",2,1]]}}},{"id":830,"uris":["http://zotero.org/users/6455430/items/BTN45ZBW"],"uri":["http://zotero.org/users/6455430/items/BTN45ZBW"],"itemData":{"id":830,"type":"article-journal","abstract":"Nitrogen and argon isotopes in air trapped in a Greenland ice core (GISP2) show two prominent peaks in the interval 11,800–10,800 B.P., which indicate two large abrupt warming events. The first abrupt warming (10±4 °C) is the widely documented event at the end of the Younger Dryas. Here, we report on the second abrupt warming (4±1.5 °C), which occurred at the end of a short lived cooler interval known as the Preboreal Oscillation (11,270±30 B.P.). A rapid snow accumulation increase suggests that the climatic transition may have occurred within a few years. The character of the Preboreal Oscillation and the subsequent abrupt warming is similar to the Dansgaard–Oeschger (D/O) events in the last glacial period, suggestive of a common mechanism, but different from another large climate change at 8,200 B.P., in which cooling was abrupt but subsequent warming was gradual. The large abrupt warming at 11,270 B.P. may be considered to be the final D/O event prior to the arrival of the present stable and warm epoch.","container-title":"Earth and Planetary Science Letters","DOI":"10.1016/j.epsl.2008.01.032","ISSN":"0012-821X","issue":"3","journalAbbreviation":"Earth and Planetary Science Letters","language":"en","page":"397-407","source":"ScienceDirect","title":"4±1.5 °C abrupt warming 11,270 yr ago identified from trapped air in Greenland ice","volume":"268","author":[{"family":"Kobashi","given":"Takuro"},{"family":"Severinghaus","given":"Jeffrey P."},{"family":"Barnola","given":"Jean-Marc"}],"issued":{"date-parts":[["2008",4,30]]}}}],"schema":"https://github.com/citation-style-language/schema/raw/master/csl-citation.json"} </w:instrText>
      </w:r>
      <w:r w:rsidRPr="00A6433C">
        <w:fldChar w:fldCharType="separate"/>
      </w:r>
      <w:r w:rsidRPr="00A6433C">
        <w:t>(Severinghaus et al., 2003; Kobashi et al., 2008)</w:t>
      </w:r>
      <w:r w:rsidRPr="00A6433C">
        <w:fldChar w:fldCharType="end"/>
      </w:r>
      <w:r w:rsidRPr="00A6433C">
        <w:t>. However, δAr/N</w:t>
      </w:r>
      <w:r w:rsidRPr="00A6433C">
        <w:rPr>
          <w:vertAlign w:val="subscript"/>
        </w:rPr>
        <w:t>2</w:t>
      </w:r>
      <w:r w:rsidRPr="00A6433C">
        <w:t xml:space="preserve"> is known to be fractionated by multiple processes including bubble close off, clathrate formation, and escape from the ice post-coring by diffusion through the ice lattice and along cracks. These processes likely affect Ar isotopes differently, making a one-size-fits-all correction inappropriate. This is particularly true for our dataset, which spans the BCTZ. Instead, we use a novel approach to make a </w:t>
      </w:r>
      <w:r w:rsidRPr="00A6433C">
        <w:lastRenderedPageBreak/>
        <w:t>gas loss correction, which takes advantage of the fact that δ</w:t>
      </w:r>
      <w:r w:rsidRPr="00A6433C">
        <w:rPr>
          <w:vertAlign w:val="superscript"/>
        </w:rPr>
        <w:t>15</w:t>
      </w:r>
      <w:r w:rsidRPr="00A6433C">
        <w:t xml:space="preserve">N is not fractionated by gas loss </w:t>
      </w:r>
      <w:r w:rsidRPr="00A6433C">
        <w:fldChar w:fldCharType="begin"/>
      </w:r>
      <w:r w:rsidRPr="00A6433C">
        <w:instrText xml:space="preserve"> ADDIN ZOTERO_ITEM CSL_CITATION {"citationID":"X8dyE1hf","properties":{"formattedCitation":"(Grachev, 2004; Severinghaus et al., 2009)","plainCitation":"(Grachev, 2004; Severinghaus et al., 2009)","noteIndex":0},"citationItems":[{"id":134,"uris":["http://zotero.org/users/6455430/items/UIDMG8YS"],"uri":["http://zotero.org/users/6455430/items/UIDMG8YS"],"itemData":{"id":134,"type":"thesis","abstract":"Assessing the magnitude of past abrupt climate change has important implications for predictions of future climate change. Thermal diffusion captures a signal of abrupt temperature change in air trapped in polar ice, whose magnitude is related to the magnitude of temperature change by a coefficient known as the thermal diffusion factor. In this work, thermal diffusion factors (α T) of 29N2/28N2 and of 40Ar/36Ar in air have been measured in the laboratory for the first time. A novel thermal diffusion apparatus and a mass spectrometer were employed in experiments. The mean values of α T × 103 that we find at −30.0°C are 3.59 ± 0.10 for isotopic nitrogen and 9.85 ± 0.04 for isotopic argon in air. The value for 29N2/28N 2 in pure N2 that we find is 3.71 ± 0.09 at −30.6°C. For 40Ar/36Ar the value in pure argon is 11.25 ± 0.03. Both pure gas values are in agreement with the data available in the literature, while having a precision 5–10 times greater.\nWe find that the temperature dependence of the thermal diffusion factors in air in the range −60 to −10°C can be described by the following empirical equations: αT × 103 = 8.656 − 1232/ &lt;&lt;i&gt;T T × 103 = 26.08 − 3952/ &lt;&lt;i&gt;TT29N 2/28N2 in air in response to an abrupt warming. Results of our laboratory study provide a foundation for the use of the fossil air ice core paleothermometer.\nThe thermal diffusion constants presented here allowed an improvement of the previously published estimate for the end of the Younger Dryas warming (</w:instrText>
      </w:r>
      <w:r w:rsidRPr="00A6433C">
        <w:rPr>
          <w:rFonts w:ascii="Cambria Math" w:hAnsi="Cambria Math" w:cs="Cambria Math"/>
        </w:rPr>
        <w:instrText>∼</w:instrText>
      </w:r>
      <w:r w:rsidRPr="00A6433C">
        <w:instrText xml:space="preserve">11.6 kyrs BP), with the new estimate being 10 ± 4°C. The thermal diffusion results were then applied to new 29N 2/28N2 and 40Ar/36Ar data from the Greenland (GISP2) ice core, obtained as part of this work. The magnitudes of the warmings, which occurred in several decades, are found (tentatively) at </w:instrText>
      </w:r>
      <w:r w:rsidRPr="00A6433C">
        <w:rPr>
          <w:rFonts w:ascii="Cambria Math" w:hAnsi="Cambria Math" w:cs="Cambria Math"/>
        </w:rPr>
        <w:instrText>∼</w:instrText>
      </w:r>
      <w:r w:rsidRPr="00A6433C">
        <w:instrText>10.9°C for Dansgaard-Oeschger event 19 (</w:instrText>
      </w:r>
      <w:r w:rsidRPr="00A6433C">
        <w:rPr>
          <w:rFonts w:ascii="Cambria Math" w:hAnsi="Cambria Math" w:cs="Cambria Math"/>
        </w:rPr>
        <w:instrText>∼</w:instrText>
      </w:r>
      <w:r w:rsidRPr="00A6433C">
        <w:instrText xml:space="preserve">68.8 kyr BP), and </w:instrText>
      </w:r>
      <w:r w:rsidRPr="00A6433C">
        <w:rPr>
          <w:rFonts w:ascii="Cambria Math" w:hAnsi="Cambria Math" w:cs="Cambria Math"/>
        </w:rPr>
        <w:instrText>∼</w:instrText>
      </w:r>
      <w:r w:rsidRPr="00A6433C">
        <w:instrText>10.7°C for Dansgaard-Oeschger event 20 (</w:instrText>
      </w:r>
      <w:r w:rsidRPr="00A6433C">
        <w:rPr>
          <w:rFonts w:ascii="Cambria Math" w:hAnsi="Cambria Math" w:cs="Cambria Math"/>
        </w:rPr>
        <w:instrText>∼</w:instrText>
      </w:r>
      <w:r w:rsidRPr="00A6433C">
        <w:instrText xml:space="preserve">73.1 kyr BP).","event-place":"United States -- California","genre":"Ph.D.","language":"English","number-of-pages":"297","publisher":"University of California, San Diego","publisher-place":"United States -- California","source":"ProQuest","title":"Laboratory-determined air thermal diffusion constants applied to reconstructing the magnitudes of past abrupt temperature changes from gas isotope observations in polar ice cores","URL":"https://search.proquest.com/dissertations/docview/305208295/abstract/28209C96140E41D6PQ/1","author":[{"family":"Grachev","given":"Alexi M."}],"accessed":{"date-parts":[["2018",8,27]]},"issued":{"date-parts":[["2004"]]}}},{"id":283,"uris":["http://zotero.org/users/6455430/items/IYNTCLD5"],"uri":["http://zotero.org/users/6455430/items/IYNTCLD5"],"itemData":{"id":283,"type":"article-journal","abstract":"Photosynthesis and respiration occur widely on Earth’s surface, and the 18O/16O ratio of the oxygen produced and consumed varies with climatic conditions. As a consequence, the history of climate is reflected in the deviation of the 18O/16O of air (δ18Oatm) from seawater δ18O (known as the Dole effect). We report variations in δ18Oatm over the past 60,000 years related to Heinrich and Dansgaard-Oeschger events, two modes of abrupt climate change observed during the last ice age. Correlations with cave records support the hypothesis that the Dole effect is primarily governed by the strength of the Asian and North African monsoons and confirm that widespread changes in low-latitude terrestrial rainfall accompanied abrupt climate change. The rapid δ18Oatm changes can also be used to synchronize ice records by providing global time markers.\nIce core studies show that changes in low-latitude rainfall accompanied abrupt climate change over the past 100,000 years.\nIce core studies show that changes in low-latitude rainfall accompanied abrupt climate change over the past 100,000 years.","container-title":"Science","DOI":"10.1126/science.1169473","ISSN":"0036-8075, 1095-9203","issue":"5933","language":"en","note":"PMID: 19520957","page":"1431-1434","source":"science.sciencemag.org","title":"Oxygen-18 of O2 Records the Impact of Abrupt Climate Change on the Terrestrial Biosphere","volume":"324","author":[{"family":"Severinghaus","given":"Jeffrey P."},{"family":"Beaudette","given":"Ross"},{"family":"Headly","given":"Melissa A."},{"family":"Taylor","given":"Kendrick"},{"family":"Brook","given":"Edward J."}],"issued":{"date-parts":[["2009",6,12]]}}}],"schema":"https://github.com/citation-style-language/schema/raw/master/csl-citation.json"} </w:instrText>
      </w:r>
      <w:r w:rsidRPr="00A6433C">
        <w:fldChar w:fldCharType="separate"/>
      </w:r>
      <w:r w:rsidRPr="00A6433C">
        <w:t>(Grachev, 2004; Severinghaus et al., 2009)</w:t>
      </w:r>
      <w:r w:rsidRPr="00A6433C">
        <w:fldChar w:fldCharType="end"/>
      </w:r>
      <w:r w:rsidRPr="00A6433C">
        <w:t xml:space="preserve">. </w:t>
      </w:r>
    </w:p>
    <w:p w14:paraId="388D8E04" w14:textId="0B204543" w:rsidR="00A6433C" w:rsidRPr="00A6433C" w:rsidRDefault="00A6433C" w:rsidP="00A6433C">
      <w:pPr>
        <w:ind w:firstLine="288"/>
      </w:pPr>
      <w:r w:rsidRPr="00A6433C">
        <w:t>To isolate the gas loss fractionation signal in our time-series, we attempt to empirically capture and remove the shared climate variability of δ</w:t>
      </w:r>
      <w:r w:rsidRPr="00A6433C">
        <w:rPr>
          <w:vertAlign w:val="superscript"/>
        </w:rPr>
        <w:t>15</w:t>
      </w:r>
      <w:r w:rsidRPr="00A6433C">
        <w:t>N and δ</w:t>
      </w:r>
      <w:r w:rsidRPr="00A6433C">
        <w:rPr>
          <w:vertAlign w:val="superscript"/>
        </w:rPr>
        <w:t>40</w:t>
      </w:r>
      <w:r w:rsidRPr="00A6433C">
        <w:t xml:space="preserve">Ar by spline fitting. The smoothness of each fitted spline is set by a smoothing parameter, </w:t>
      </w:r>
      <w:r w:rsidRPr="00A6433C">
        <w:rPr>
          <w:i/>
          <w:iCs/>
        </w:rPr>
        <w:t>S</w:t>
      </w:r>
      <w:r w:rsidRPr="00A6433C">
        <w:t xml:space="preserve">, with 0 ≤ </w:t>
      </w:r>
      <w:r w:rsidRPr="00A6433C">
        <w:rPr>
          <w:i/>
          <w:iCs/>
        </w:rPr>
        <w:t>S</w:t>
      </w:r>
      <w:r w:rsidRPr="00A6433C">
        <w:t xml:space="preserve"> ≤ 1 and we fit splines for a range of values. We fit analogous splines to δAr/N</w:t>
      </w:r>
      <w:r w:rsidRPr="00A6433C">
        <w:rPr>
          <w:vertAlign w:val="subscript"/>
        </w:rPr>
        <w:t>2 grav</w:t>
      </w:r>
      <w:r w:rsidRPr="00A6433C">
        <w:t xml:space="preserve"> to capture the effect of fractionation during bubble close off and in the BCTZ. The smoothing parameter for the δAr/N</w:t>
      </w:r>
      <w:r w:rsidRPr="00A6433C">
        <w:rPr>
          <w:vertAlign w:val="subscript"/>
        </w:rPr>
        <w:t>2 grav</w:t>
      </w:r>
      <w:r w:rsidRPr="00A6433C">
        <w:t xml:space="preserve"> spline is set to be exactly two orders of magnitude smaller than for the isotope splines due to smoother variations in δAr/N</w:t>
      </w:r>
      <w:r w:rsidRPr="00A6433C">
        <w:rPr>
          <w:vertAlign w:val="subscript"/>
        </w:rPr>
        <w:t>2 grav</w:t>
      </w:r>
      <w:r w:rsidRPr="00A6433C">
        <w:t xml:space="preserve"> than the isotopes. Next, we calculate the residuals from each spline (denoted by </w:t>
      </w:r>
      <w:r w:rsidR="00FE7142" w:rsidRPr="00FE7142">
        <w:t>Δ</w:t>
      </w:r>
      <w:r w:rsidRPr="00A6433C">
        <w:t>) and examine the correlation of the δ</w:t>
      </w:r>
      <w:r w:rsidRPr="00A6433C">
        <w:rPr>
          <w:vertAlign w:val="superscript"/>
        </w:rPr>
        <w:t>15</w:t>
      </w:r>
      <w:r w:rsidRPr="00A6433C">
        <w:t>N and δ</w:t>
      </w:r>
      <w:r w:rsidRPr="00A6433C">
        <w:rPr>
          <w:vertAlign w:val="superscript"/>
        </w:rPr>
        <w:t>40</w:t>
      </w:r>
      <w:r w:rsidRPr="00A6433C">
        <w:t>Ar residuals with the δAr/N</w:t>
      </w:r>
      <w:r w:rsidRPr="00A6433C">
        <w:rPr>
          <w:vertAlign w:val="subscript"/>
        </w:rPr>
        <w:t>2 grav</w:t>
      </w:r>
      <w:r w:rsidRPr="00A6433C">
        <w:t xml:space="preserve"> residuals. For values of </w:t>
      </w:r>
      <w:r w:rsidRPr="00A6433C">
        <w:rPr>
          <w:i/>
          <w:iCs/>
        </w:rPr>
        <w:t>S</w:t>
      </w:r>
      <w:r w:rsidRPr="00A6433C">
        <w:t xml:space="preserve"> close to 1, the splines approach an interpolant passing exactly through all points. Therefore, there are no residuals and no significant correlation for either isotope ratio. For values of </w:t>
      </w:r>
      <w:r w:rsidRPr="00A6433C">
        <w:rPr>
          <w:i/>
          <w:iCs/>
        </w:rPr>
        <w:t>S</w:t>
      </w:r>
      <w:r w:rsidRPr="00A6433C">
        <w:t xml:space="preserve"> close to 0, the splines approach a linear fit and the spline residuals do not reflect solely gas loss processes. However, we find that there is a range of intermediate values of </w:t>
      </w:r>
      <w:r w:rsidRPr="00A6433C">
        <w:rPr>
          <w:i/>
          <w:iCs/>
        </w:rPr>
        <w:t>S</w:t>
      </w:r>
      <w:r w:rsidRPr="00A6433C">
        <w:t xml:space="preserve"> for which </w:t>
      </w:r>
      <w:r w:rsidR="00FE7142" w:rsidRPr="00FE7142">
        <w:t>Δ</w:t>
      </w:r>
      <w:r w:rsidRPr="00A6433C">
        <w:t>δ</w:t>
      </w:r>
      <w:r w:rsidRPr="00A6433C">
        <w:rPr>
          <w:vertAlign w:val="superscript"/>
        </w:rPr>
        <w:t>40</w:t>
      </w:r>
      <w:r w:rsidRPr="00A6433C">
        <w:t xml:space="preserve">Ar is significantly negatively correlated with </w:t>
      </w:r>
      <w:proofErr w:type="spellStart"/>
      <w:r w:rsidR="00FE7142" w:rsidRPr="00FE7142">
        <w:t>Δ</w:t>
      </w:r>
      <w:r w:rsidRPr="00A6433C">
        <w:t>δAr</w:t>
      </w:r>
      <w:proofErr w:type="spellEnd"/>
      <w:r w:rsidRPr="00A6433C">
        <w:t>/N</w:t>
      </w:r>
      <w:r w:rsidRPr="00A6433C">
        <w:rPr>
          <w:vertAlign w:val="subscript"/>
        </w:rPr>
        <w:t>2 grav</w:t>
      </w:r>
      <w:r w:rsidRPr="00A6433C">
        <w:t xml:space="preserve"> (minimum r = </w:t>
      </w:r>
      <w:r w:rsidRPr="00A6433C">
        <w:noBreakHyphen/>
        <w:t xml:space="preserve">0.33), while </w:t>
      </w:r>
      <w:r w:rsidR="00FE7142" w:rsidRPr="00FE7142">
        <w:t>Δ</w:t>
      </w:r>
      <w:r w:rsidRPr="00A6433C">
        <w:t>δ</w:t>
      </w:r>
      <w:r w:rsidRPr="00A6433C">
        <w:rPr>
          <w:vertAlign w:val="superscript"/>
        </w:rPr>
        <w:t>15</w:t>
      </w:r>
      <w:r w:rsidRPr="00A6433C">
        <w:t xml:space="preserve">N is not. We attribute this correlation to fractionation due to post-coring gas loss. We rule out changes in gravitational or thermal fractionation as these processes would affect both </w:t>
      </w:r>
      <w:r w:rsidR="00FE7142" w:rsidRPr="00FE7142">
        <w:t>Δ</w:t>
      </w:r>
      <w:r w:rsidRPr="00A6433C">
        <w:t>δ</w:t>
      </w:r>
      <w:r w:rsidRPr="00A6433C">
        <w:rPr>
          <w:vertAlign w:val="superscript"/>
        </w:rPr>
        <w:t>15</w:t>
      </w:r>
      <w:r w:rsidRPr="00A6433C">
        <w:t xml:space="preserve">N and </w:t>
      </w:r>
      <w:r w:rsidR="00FE7142" w:rsidRPr="00FE7142">
        <w:t>Δ</w:t>
      </w:r>
      <w:r w:rsidRPr="00A6433C">
        <w:t>δ</w:t>
      </w:r>
      <w:r w:rsidRPr="00A6433C">
        <w:rPr>
          <w:vertAlign w:val="superscript"/>
        </w:rPr>
        <w:t>40</w:t>
      </w:r>
      <w:r w:rsidRPr="00A6433C">
        <w:t xml:space="preserve">Ar and would result in a positive, not negative, correlation with </w:t>
      </w:r>
      <w:proofErr w:type="spellStart"/>
      <w:r w:rsidR="00FE7142" w:rsidRPr="00FE7142">
        <w:t>Δ</w:t>
      </w:r>
      <w:r w:rsidRPr="00A6433C">
        <w:t>δAr</w:t>
      </w:r>
      <w:proofErr w:type="spellEnd"/>
      <w:r w:rsidRPr="00A6433C">
        <w:t>/N</w:t>
      </w:r>
      <w:r w:rsidRPr="00A6433C">
        <w:rPr>
          <w:vertAlign w:val="subscript"/>
        </w:rPr>
        <w:t>2 grav</w:t>
      </w:r>
      <w:r w:rsidRPr="00A6433C">
        <w:t>. We choose a smoothing parameter of 2.78×10</w:t>
      </w:r>
      <w:r w:rsidRPr="00A6433C">
        <w:rPr>
          <w:vertAlign w:val="superscript"/>
        </w:rPr>
        <w:noBreakHyphen/>
        <w:t>8</w:t>
      </w:r>
      <w:r w:rsidRPr="00A6433C">
        <w:t>, close to the steepest slope and maximum r</w:t>
      </w:r>
      <w:r w:rsidRPr="00A6433C">
        <w:rPr>
          <w:vertAlign w:val="superscript"/>
        </w:rPr>
        <w:t>2</w:t>
      </w:r>
      <w:r w:rsidRPr="00A6433C">
        <w:t xml:space="preserve"> for </w:t>
      </w:r>
      <w:r w:rsidR="00FE7142" w:rsidRPr="00FE7142">
        <w:t>Δ</w:t>
      </w:r>
      <w:r w:rsidRPr="00A6433C">
        <w:t>δ</w:t>
      </w:r>
      <w:r w:rsidRPr="00A6433C">
        <w:rPr>
          <w:vertAlign w:val="superscript"/>
        </w:rPr>
        <w:t>40</w:t>
      </w:r>
      <w:r w:rsidRPr="00A6433C">
        <w:t xml:space="preserve">Ar and indicated by the grey vertical line in </w:t>
      </w:r>
      <w:r w:rsidR="007C03D0" w:rsidRPr="007C03D0">
        <w:fldChar w:fldCharType="begin"/>
      </w:r>
      <w:r w:rsidR="007C03D0" w:rsidRPr="007C03D0">
        <w:instrText xml:space="preserve"> REF _Ref86660847 \h </w:instrText>
      </w:r>
      <w:r w:rsidR="007C03D0">
        <w:instrText xml:space="preserve"> \* MERGEFORMAT </w:instrText>
      </w:r>
      <w:r w:rsidR="007C03D0" w:rsidRPr="007C03D0">
        <w:fldChar w:fldCharType="separate"/>
      </w:r>
      <w:r w:rsidR="007C03D0" w:rsidRPr="007C03D0">
        <w:t>Figure S2</w:t>
      </w:r>
      <w:r w:rsidR="007C03D0" w:rsidRPr="007C03D0">
        <w:fldChar w:fldCharType="end"/>
      </w:r>
      <w:r w:rsidRPr="00A6433C">
        <w:t>b, and correct δ</w:t>
      </w:r>
      <w:r w:rsidRPr="00A6433C">
        <w:rPr>
          <w:vertAlign w:val="superscript"/>
        </w:rPr>
        <w:t>40</w:t>
      </w:r>
      <w:r w:rsidRPr="00A6433C">
        <w:t>Ar by subtracting the gas loss component from the measured value:</w:t>
      </w:r>
    </w:p>
    <w:p w14:paraId="298DFF41" w14:textId="5E2B496E" w:rsidR="00A6433C" w:rsidRPr="00A6433C" w:rsidRDefault="009B2D11" w:rsidP="00A6433C">
      <w:pPr>
        <w:ind w:firstLine="288"/>
      </w:pPr>
      <m:oMathPara>
        <m:oMath>
          <m:sSup>
            <m:sSupPr>
              <m:ctrlPr>
                <w:rPr>
                  <w:rFonts w:ascii="Cambria Math" w:hAnsi="Cambria Math"/>
                  <w:i/>
                </w:rPr>
              </m:ctrlPr>
            </m:sSupPr>
            <m:e>
              <m:r>
                <w:rPr>
                  <w:rFonts w:ascii="Cambria Math" w:hAnsi="Cambria Math"/>
                </w:rPr>
                <m:t>δ</m:t>
              </m:r>
            </m:e>
            <m:sup>
              <m:r>
                <w:rPr>
                  <w:rFonts w:ascii="Cambria Math" w:hAnsi="Cambria Math"/>
                </w:rPr>
                <m:t>40</m:t>
              </m:r>
            </m:sup>
          </m:sSup>
          <m:r>
            <w:rPr>
              <w:rFonts w:ascii="Cambria Math" w:hAnsi="Cambria Math"/>
            </w:rPr>
            <m:t>A</m:t>
          </m:r>
          <m:sSub>
            <m:sSubPr>
              <m:ctrlPr>
                <w:rPr>
                  <w:rFonts w:ascii="Cambria Math" w:hAnsi="Cambria Math"/>
                  <w:i/>
                </w:rPr>
              </m:ctrlPr>
            </m:sSubPr>
            <m:e>
              <m:r>
                <w:rPr>
                  <w:rFonts w:ascii="Cambria Math" w:hAnsi="Cambria Math"/>
                </w:rPr>
                <m:t>r</m:t>
              </m:r>
            </m:e>
            <m:sub>
              <m:r>
                <w:rPr>
                  <w:rFonts w:ascii="Cambria Math" w:hAnsi="Cambria Math"/>
                </w:rPr>
                <m:t>gaslosscorr.</m:t>
              </m:r>
            </m:sub>
          </m:sSub>
          <m:r>
            <w:rPr>
              <w:rFonts w:ascii="Cambria Math" w:hAnsi="Cambria Math"/>
            </w:rPr>
            <m:t xml:space="preserve">= </m:t>
          </m:r>
          <m:sSup>
            <m:sSupPr>
              <m:ctrlPr>
                <w:rPr>
                  <w:rFonts w:ascii="Cambria Math" w:hAnsi="Cambria Math"/>
                  <w:i/>
                </w:rPr>
              </m:ctrlPr>
            </m:sSupPr>
            <m:e>
              <m:r>
                <w:rPr>
                  <w:rFonts w:ascii="Cambria Math" w:hAnsi="Cambria Math"/>
                </w:rPr>
                <m:t>δ</m:t>
              </m:r>
            </m:e>
            <m:sup>
              <m:r>
                <w:rPr>
                  <w:rFonts w:ascii="Cambria Math" w:hAnsi="Cambria Math"/>
                </w:rPr>
                <m:t>40</m:t>
              </m:r>
            </m:sup>
          </m:sSup>
          <m:r>
            <w:rPr>
              <w:rFonts w:ascii="Cambria Math" w:hAnsi="Cambria Math"/>
            </w:rPr>
            <m:t>A</m:t>
          </m:r>
          <m:sSub>
            <m:sSubPr>
              <m:ctrlPr>
                <w:rPr>
                  <w:rFonts w:ascii="Cambria Math" w:hAnsi="Cambria Math"/>
                  <w:i/>
                </w:rPr>
              </m:ctrlPr>
            </m:sSubPr>
            <m:e>
              <m:r>
                <w:rPr>
                  <w:rFonts w:ascii="Cambria Math" w:hAnsi="Cambria Math"/>
                </w:rPr>
                <m:t>r</m:t>
              </m:r>
            </m:e>
            <m:sub>
              <m:r>
                <w:rPr>
                  <w:rFonts w:ascii="Cambria Math" w:hAnsi="Cambria Math"/>
                </w:rPr>
                <m:t>measured</m:t>
              </m:r>
            </m:sub>
          </m:sSub>
          <m:r>
            <w:rPr>
              <w:rFonts w:ascii="Cambria Math" w:hAnsi="Cambria Math"/>
            </w:rPr>
            <m:t>-k⋅</m:t>
          </m:r>
          <m:r>
            <m:rPr>
              <m:sty m:val="p"/>
            </m:rPr>
            <w:rPr>
              <w:rFonts w:ascii="Cambria Math" w:hAnsi="Cambria Math"/>
            </w:rPr>
            <m:t>Δ</m:t>
          </m:r>
          <m:r>
            <w:rPr>
              <w:rFonts w:ascii="Cambria Math" w:hAnsi="Cambria Math"/>
            </w:rPr>
            <m:t>δAr/</m:t>
          </m:r>
          <m:sSub>
            <m:sSubPr>
              <m:ctrlPr>
                <w:rPr>
                  <w:rFonts w:ascii="Cambria Math" w:hAnsi="Cambria Math"/>
                  <w:i/>
                </w:rPr>
              </m:ctrlPr>
            </m:sSubPr>
            <m:e>
              <m:r>
                <w:rPr>
                  <w:rFonts w:ascii="Cambria Math" w:hAnsi="Cambria Math"/>
                </w:rPr>
                <m:t>N</m:t>
              </m:r>
            </m:e>
            <m:sub>
              <m:r>
                <w:rPr>
                  <w:rFonts w:ascii="Cambria Math" w:hAnsi="Cambria Math"/>
                </w:rPr>
                <m:t>2 grav</m:t>
              </m:r>
            </m:sub>
          </m:sSub>
          <m:r>
            <w:rPr>
              <w:rFonts w:ascii="Cambria Math" w:hAnsi="Cambria Math"/>
            </w:rPr>
            <m:t xml:space="preserve"> </m:t>
          </m:r>
        </m:oMath>
      </m:oMathPara>
    </w:p>
    <w:p w14:paraId="4786253F" w14:textId="3E4EE400" w:rsidR="00A6433C" w:rsidRPr="00A6433C" w:rsidRDefault="00A6433C" w:rsidP="00A6433C">
      <w:r w:rsidRPr="00A6433C">
        <w:t xml:space="preserve">where k has a value of -5.80 per meg/per mil, i.e., the slope of the linear regression between </w:t>
      </w:r>
      <w:r w:rsidR="00FE7142" w:rsidRPr="00FE7142">
        <w:t>Δ</w:t>
      </w:r>
      <w:r w:rsidRPr="00A6433C">
        <w:t>δ</w:t>
      </w:r>
      <w:r w:rsidRPr="00A6433C">
        <w:rPr>
          <w:vertAlign w:val="superscript"/>
        </w:rPr>
        <w:t>40</w:t>
      </w:r>
      <w:r w:rsidRPr="00A6433C">
        <w:t xml:space="preserve">Ar and </w:t>
      </w:r>
      <w:proofErr w:type="spellStart"/>
      <w:r w:rsidR="00FE7142" w:rsidRPr="00FE7142">
        <w:t>Δ</w:t>
      </w:r>
      <w:r w:rsidRPr="00A6433C">
        <w:t>δAr</w:t>
      </w:r>
      <w:proofErr w:type="spellEnd"/>
      <w:r w:rsidRPr="00A6433C">
        <w:t>/N</w:t>
      </w:r>
      <w:r w:rsidRPr="00A6433C">
        <w:rPr>
          <w:vertAlign w:val="subscript"/>
        </w:rPr>
        <w:t>2 grav</w:t>
      </w:r>
      <w:r w:rsidRPr="00A6433C">
        <w:t xml:space="preserve"> for our chosen smoothing parameter.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46"/>
      </w:tblGrid>
      <w:tr w:rsidR="00A6433C" w:rsidRPr="00A6433C" w14:paraId="101506E6" w14:textId="77777777" w:rsidTr="00AB2EB6">
        <w:trPr>
          <w:cantSplit/>
        </w:trPr>
        <w:tc>
          <w:tcPr>
            <w:tcW w:w="10025" w:type="dxa"/>
          </w:tcPr>
          <w:p w14:paraId="004FCA6A" w14:textId="77777777" w:rsidR="00A6433C" w:rsidRPr="00A6433C" w:rsidRDefault="00A6433C" w:rsidP="00A6433C">
            <w:pPr>
              <w:keepNext/>
            </w:pPr>
            <w:r w:rsidRPr="00A6433C">
              <w:rPr>
                <w:noProof/>
              </w:rPr>
              <w:lastRenderedPageBreak/>
              <w:drawing>
                <wp:inline distT="0" distB="0" distL="0" distR="0" wp14:anchorId="482B02DE" wp14:editId="3519D3B1">
                  <wp:extent cx="6299881" cy="3518833"/>
                  <wp:effectExtent l="0" t="0" r="5715" b="5715"/>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6299881" cy="3518833"/>
                          </a:xfrm>
                          <a:prstGeom prst="rect">
                            <a:avLst/>
                          </a:prstGeom>
                        </pic:spPr>
                      </pic:pic>
                    </a:graphicData>
                  </a:graphic>
                </wp:inline>
              </w:drawing>
            </w:r>
          </w:p>
        </w:tc>
      </w:tr>
      <w:tr w:rsidR="00A6433C" w:rsidRPr="00A6433C" w14:paraId="0EFE626B" w14:textId="77777777" w:rsidTr="00AB2EB6">
        <w:trPr>
          <w:cantSplit/>
          <w:trHeight w:val="709"/>
        </w:trPr>
        <w:tc>
          <w:tcPr>
            <w:tcW w:w="10025" w:type="dxa"/>
          </w:tcPr>
          <w:p w14:paraId="11B6567D" w14:textId="70DC8C2B" w:rsidR="00A6433C" w:rsidRPr="00A6433C" w:rsidRDefault="00A6433C" w:rsidP="00A6433C">
            <w:pPr>
              <w:keepNext/>
              <w:spacing w:line="240" w:lineRule="auto"/>
              <w:rPr>
                <w:sz w:val="18"/>
                <w:szCs w:val="18"/>
              </w:rPr>
            </w:pPr>
            <w:bookmarkStart w:id="11" w:name="_Ref86660847"/>
            <w:r w:rsidRPr="00A6433C">
              <w:rPr>
                <w:b/>
                <w:bCs/>
                <w:sz w:val="18"/>
                <w:szCs w:val="18"/>
              </w:rPr>
              <w:t xml:space="preserve">Figure </w:t>
            </w:r>
            <w:r>
              <w:rPr>
                <w:b/>
                <w:bCs/>
                <w:sz w:val="18"/>
                <w:szCs w:val="18"/>
              </w:rPr>
              <w:t>S</w:t>
            </w:r>
            <w:r w:rsidRPr="00A6433C">
              <w:rPr>
                <w:b/>
                <w:bCs/>
                <w:sz w:val="18"/>
                <w:szCs w:val="18"/>
              </w:rPr>
              <w:fldChar w:fldCharType="begin"/>
            </w:r>
            <w:r w:rsidRPr="00A6433C">
              <w:rPr>
                <w:b/>
                <w:bCs/>
                <w:sz w:val="18"/>
                <w:szCs w:val="18"/>
              </w:rPr>
              <w:instrText xml:space="preserve"> SEQ Figure \* ARABIC </w:instrText>
            </w:r>
            <w:r w:rsidRPr="00A6433C">
              <w:rPr>
                <w:b/>
                <w:bCs/>
                <w:sz w:val="18"/>
                <w:szCs w:val="18"/>
              </w:rPr>
              <w:fldChar w:fldCharType="separate"/>
            </w:r>
            <w:r w:rsidRPr="00A6433C">
              <w:rPr>
                <w:b/>
                <w:bCs/>
                <w:noProof/>
                <w:sz w:val="18"/>
                <w:szCs w:val="18"/>
              </w:rPr>
              <w:t>2</w:t>
            </w:r>
            <w:r w:rsidRPr="00A6433C">
              <w:rPr>
                <w:b/>
                <w:bCs/>
                <w:noProof/>
                <w:sz w:val="18"/>
                <w:szCs w:val="18"/>
              </w:rPr>
              <w:fldChar w:fldCharType="end"/>
            </w:r>
            <w:bookmarkEnd w:id="11"/>
            <w:r w:rsidRPr="00A6433C">
              <w:rPr>
                <w:b/>
                <w:bCs/>
                <w:sz w:val="18"/>
                <w:szCs w:val="18"/>
              </w:rPr>
              <w:t>. (a)</w:t>
            </w:r>
            <w:r w:rsidRPr="00A6433C">
              <w:rPr>
                <w:sz w:val="18"/>
                <w:szCs w:val="18"/>
              </w:rPr>
              <w:t xml:space="preserve"> From top to bottom: </w:t>
            </w:r>
            <w:r w:rsidRPr="00A6433C">
              <w:rPr>
                <w:b/>
                <w:bCs/>
                <w:sz w:val="18"/>
                <w:szCs w:val="18"/>
              </w:rPr>
              <w:t>(I)</w:t>
            </w:r>
            <w:r w:rsidRPr="00A6433C">
              <w:rPr>
                <w:sz w:val="18"/>
                <w:szCs w:val="18"/>
              </w:rPr>
              <w:t xml:space="preserve"> measurements of SPICEcore δ</w:t>
            </w:r>
            <w:r w:rsidRPr="00A6433C">
              <w:rPr>
                <w:sz w:val="18"/>
                <w:szCs w:val="18"/>
                <w:vertAlign w:val="superscript"/>
              </w:rPr>
              <w:t>15</w:t>
            </w:r>
            <w:r w:rsidRPr="00A6433C">
              <w:rPr>
                <w:sz w:val="18"/>
                <w:szCs w:val="18"/>
              </w:rPr>
              <w:t xml:space="preserve">N and </w:t>
            </w:r>
            <w:r w:rsidRPr="00A6433C">
              <w:rPr>
                <w:b/>
                <w:bCs/>
                <w:sz w:val="18"/>
                <w:szCs w:val="18"/>
              </w:rPr>
              <w:t>(II)</w:t>
            </w:r>
            <w:r w:rsidRPr="00A6433C">
              <w:rPr>
                <w:sz w:val="18"/>
                <w:szCs w:val="18"/>
              </w:rPr>
              <w:t xml:space="preserve"> δ</w:t>
            </w:r>
            <w:r w:rsidRPr="00A6433C">
              <w:rPr>
                <w:sz w:val="18"/>
                <w:szCs w:val="18"/>
                <w:vertAlign w:val="superscript"/>
              </w:rPr>
              <w:t>40</w:t>
            </w:r>
            <w:r w:rsidRPr="00A6433C">
              <w:rPr>
                <w:sz w:val="18"/>
                <w:szCs w:val="18"/>
              </w:rPr>
              <w:t>Ar with fitted splines. Both splines have a smoothing parameter of 2.78×10</w:t>
            </w:r>
            <w:r w:rsidRPr="00A6433C">
              <w:rPr>
                <w:sz w:val="18"/>
                <w:szCs w:val="18"/>
                <w:vertAlign w:val="superscript"/>
              </w:rPr>
              <w:noBreakHyphen/>
              <w:t>8</w:t>
            </w:r>
            <w:r w:rsidRPr="00A6433C">
              <w:rPr>
                <w:sz w:val="18"/>
                <w:szCs w:val="18"/>
              </w:rPr>
              <w:t xml:space="preserve">, which is the value used to make the gas loss correction. </w:t>
            </w:r>
            <w:r w:rsidRPr="00A6433C">
              <w:rPr>
                <w:b/>
                <w:bCs/>
                <w:sz w:val="18"/>
                <w:szCs w:val="18"/>
              </w:rPr>
              <w:t>(III)</w:t>
            </w:r>
            <w:r w:rsidRPr="00A6433C">
              <w:rPr>
                <w:sz w:val="18"/>
                <w:szCs w:val="18"/>
              </w:rPr>
              <w:t xml:space="preserve"> Residuals of δ</w:t>
            </w:r>
            <w:r w:rsidRPr="00A6433C">
              <w:rPr>
                <w:sz w:val="18"/>
                <w:szCs w:val="18"/>
                <w:vertAlign w:val="superscript"/>
              </w:rPr>
              <w:t>15</w:t>
            </w:r>
            <w:r w:rsidRPr="00A6433C">
              <w:rPr>
                <w:sz w:val="18"/>
                <w:szCs w:val="18"/>
              </w:rPr>
              <w:t>N (</w:t>
            </w:r>
            <w:r w:rsidR="00FE7142" w:rsidRPr="00FE7142">
              <w:rPr>
                <w:sz w:val="18"/>
                <w:szCs w:val="18"/>
              </w:rPr>
              <w:t>Δ</w:t>
            </w:r>
            <w:r w:rsidRPr="00A6433C">
              <w:rPr>
                <w:sz w:val="18"/>
                <w:szCs w:val="18"/>
              </w:rPr>
              <w:t>δ</w:t>
            </w:r>
            <w:r w:rsidRPr="00A6433C">
              <w:rPr>
                <w:sz w:val="18"/>
                <w:szCs w:val="18"/>
                <w:vertAlign w:val="superscript"/>
              </w:rPr>
              <w:t>15</w:t>
            </w:r>
            <w:r w:rsidRPr="00A6433C">
              <w:rPr>
                <w:sz w:val="18"/>
                <w:szCs w:val="18"/>
              </w:rPr>
              <w:t xml:space="preserve">N) and </w:t>
            </w:r>
            <w:r w:rsidRPr="00A6433C">
              <w:rPr>
                <w:b/>
                <w:bCs/>
                <w:sz w:val="18"/>
                <w:szCs w:val="18"/>
              </w:rPr>
              <w:t>(IV)</w:t>
            </w:r>
            <w:r w:rsidRPr="00A6433C">
              <w:rPr>
                <w:sz w:val="18"/>
                <w:szCs w:val="18"/>
              </w:rPr>
              <w:t xml:space="preserve"> residuals of δ</w:t>
            </w:r>
            <w:r w:rsidRPr="00A6433C">
              <w:rPr>
                <w:sz w:val="18"/>
                <w:szCs w:val="18"/>
                <w:vertAlign w:val="superscript"/>
              </w:rPr>
              <w:t>40</w:t>
            </w:r>
            <w:r w:rsidRPr="00A6433C">
              <w:rPr>
                <w:sz w:val="18"/>
                <w:szCs w:val="18"/>
              </w:rPr>
              <w:t>Ar (</w:t>
            </w:r>
            <w:r w:rsidR="00FE7142" w:rsidRPr="00FE7142">
              <w:rPr>
                <w:sz w:val="18"/>
                <w:szCs w:val="18"/>
              </w:rPr>
              <w:t>Δ</w:t>
            </w:r>
            <w:r w:rsidRPr="00A6433C">
              <w:rPr>
                <w:sz w:val="18"/>
                <w:szCs w:val="18"/>
              </w:rPr>
              <w:t>δ</w:t>
            </w:r>
            <w:r w:rsidRPr="00A6433C">
              <w:rPr>
                <w:sz w:val="18"/>
                <w:szCs w:val="18"/>
                <w:vertAlign w:val="superscript"/>
              </w:rPr>
              <w:t>40</w:t>
            </w:r>
            <w:r w:rsidRPr="00A6433C">
              <w:rPr>
                <w:sz w:val="18"/>
                <w:szCs w:val="18"/>
              </w:rPr>
              <w:t xml:space="preserve">Ar) from their respective splines. </w:t>
            </w:r>
            <w:r w:rsidRPr="00A6433C">
              <w:rPr>
                <w:b/>
                <w:bCs/>
                <w:sz w:val="18"/>
                <w:szCs w:val="18"/>
              </w:rPr>
              <w:t>(V)</w:t>
            </w:r>
            <w:r w:rsidRPr="00A6433C">
              <w:rPr>
                <w:sz w:val="18"/>
                <w:szCs w:val="18"/>
              </w:rPr>
              <w:t xml:space="preserve"> Measurements of SPICEcore δAr/N</w:t>
            </w:r>
            <w:r w:rsidRPr="00A6433C">
              <w:rPr>
                <w:sz w:val="18"/>
                <w:szCs w:val="18"/>
                <w:vertAlign w:val="subscript"/>
              </w:rPr>
              <w:t>2 grav</w:t>
            </w:r>
            <w:r w:rsidRPr="00A6433C">
              <w:rPr>
                <w:sz w:val="18"/>
                <w:szCs w:val="18"/>
              </w:rPr>
              <w:t xml:space="preserve"> and a fitted spline with a smoothing parameter of 2.78×10</w:t>
            </w:r>
            <w:r w:rsidRPr="00A6433C">
              <w:rPr>
                <w:sz w:val="18"/>
                <w:szCs w:val="18"/>
                <w:vertAlign w:val="superscript"/>
              </w:rPr>
              <w:noBreakHyphen/>
              <w:t>6</w:t>
            </w:r>
            <w:r w:rsidRPr="00A6433C">
              <w:rPr>
                <w:sz w:val="18"/>
                <w:szCs w:val="18"/>
              </w:rPr>
              <w:t xml:space="preserve">. </w:t>
            </w:r>
            <w:r w:rsidRPr="00A6433C">
              <w:rPr>
                <w:b/>
                <w:bCs/>
                <w:sz w:val="18"/>
                <w:szCs w:val="18"/>
              </w:rPr>
              <w:t>(VI)</w:t>
            </w:r>
            <w:r w:rsidRPr="00A6433C">
              <w:rPr>
                <w:sz w:val="18"/>
                <w:szCs w:val="18"/>
              </w:rPr>
              <w:t xml:space="preserve"> Residuals of δAr/N</w:t>
            </w:r>
            <w:r w:rsidRPr="00A6433C">
              <w:rPr>
                <w:sz w:val="18"/>
                <w:szCs w:val="18"/>
                <w:vertAlign w:val="subscript"/>
              </w:rPr>
              <w:t>2 grav</w:t>
            </w:r>
            <w:r w:rsidRPr="00A6433C">
              <w:rPr>
                <w:sz w:val="18"/>
                <w:szCs w:val="18"/>
              </w:rPr>
              <w:t xml:space="preserve"> (</w:t>
            </w:r>
            <w:proofErr w:type="spellStart"/>
            <w:r w:rsidR="00FE7142" w:rsidRPr="00FE7142">
              <w:rPr>
                <w:sz w:val="18"/>
                <w:szCs w:val="18"/>
              </w:rPr>
              <w:t>Δ</w:t>
            </w:r>
            <w:r w:rsidRPr="00A6433C">
              <w:rPr>
                <w:sz w:val="18"/>
                <w:szCs w:val="18"/>
              </w:rPr>
              <w:t>δAr</w:t>
            </w:r>
            <w:proofErr w:type="spellEnd"/>
            <w:r w:rsidRPr="00A6433C">
              <w:rPr>
                <w:sz w:val="18"/>
                <w:szCs w:val="18"/>
              </w:rPr>
              <w:t>/N</w:t>
            </w:r>
            <w:r w:rsidRPr="00A6433C">
              <w:rPr>
                <w:sz w:val="18"/>
                <w:szCs w:val="18"/>
                <w:vertAlign w:val="subscript"/>
              </w:rPr>
              <w:t>2 grav</w:t>
            </w:r>
            <w:r w:rsidRPr="00A6433C">
              <w:rPr>
                <w:sz w:val="18"/>
                <w:szCs w:val="18"/>
              </w:rPr>
              <w:t>) from the fitted spline.</w:t>
            </w:r>
          </w:p>
          <w:p w14:paraId="1B20AC58" w14:textId="6ED59541" w:rsidR="00A6433C" w:rsidRPr="00A6433C" w:rsidRDefault="00A6433C" w:rsidP="00A6433C">
            <w:pPr>
              <w:keepNext/>
              <w:spacing w:line="240" w:lineRule="auto"/>
              <w:rPr>
                <w:sz w:val="18"/>
                <w:szCs w:val="18"/>
              </w:rPr>
            </w:pPr>
            <w:r w:rsidRPr="00A6433C">
              <w:rPr>
                <w:b/>
                <w:bCs/>
                <w:sz w:val="18"/>
                <w:szCs w:val="18"/>
              </w:rPr>
              <w:t>(b)</w:t>
            </w:r>
            <w:r w:rsidRPr="00A6433C">
              <w:rPr>
                <w:sz w:val="18"/>
                <w:szCs w:val="18"/>
              </w:rPr>
              <w:t xml:space="preserve"> From top to bottom: the slope </w:t>
            </w:r>
            <w:r w:rsidRPr="00A6433C">
              <w:rPr>
                <w:b/>
                <w:bCs/>
                <w:sz w:val="18"/>
                <w:szCs w:val="18"/>
              </w:rPr>
              <w:t>(I)</w:t>
            </w:r>
            <w:r w:rsidRPr="00A6433C">
              <w:rPr>
                <w:sz w:val="18"/>
                <w:szCs w:val="18"/>
              </w:rPr>
              <w:t>, r</w:t>
            </w:r>
            <w:r w:rsidRPr="00A6433C">
              <w:rPr>
                <w:sz w:val="18"/>
                <w:szCs w:val="18"/>
                <w:vertAlign w:val="superscript"/>
              </w:rPr>
              <w:t>2</w:t>
            </w:r>
            <w:r w:rsidRPr="00A6433C">
              <w:rPr>
                <w:sz w:val="18"/>
                <w:szCs w:val="18"/>
              </w:rPr>
              <w:t xml:space="preserve"> </w:t>
            </w:r>
            <w:r w:rsidRPr="00A6433C">
              <w:rPr>
                <w:b/>
                <w:bCs/>
                <w:sz w:val="18"/>
                <w:szCs w:val="18"/>
              </w:rPr>
              <w:t>(II)</w:t>
            </w:r>
            <w:r w:rsidRPr="00A6433C">
              <w:rPr>
                <w:sz w:val="18"/>
                <w:szCs w:val="18"/>
              </w:rPr>
              <w:t xml:space="preserve">, and p-value </w:t>
            </w:r>
            <w:r w:rsidRPr="00A6433C">
              <w:rPr>
                <w:b/>
                <w:bCs/>
                <w:sz w:val="18"/>
                <w:szCs w:val="18"/>
              </w:rPr>
              <w:t>(III)</w:t>
            </w:r>
            <w:r w:rsidRPr="00A6433C">
              <w:rPr>
                <w:sz w:val="18"/>
                <w:szCs w:val="18"/>
              </w:rPr>
              <w:t xml:space="preserve"> of linear fits to </w:t>
            </w:r>
            <w:r w:rsidR="00FE7142" w:rsidRPr="00FE7142">
              <w:rPr>
                <w:sz w:val="18"/>
                <w:szCs w:val="18"/>
              </w:rPr>
              <w:t>Δ</w:t>
            </w:r>
            <w:r w:rsidRPr="00A6433C">
              <w:rPr>
                <w:sz w:val="18"/>
                <w:szCs w:val="18"/>
              </w:rPr>
              <w:t>δ</w:t>
            </w:r>
            <w:r w:rsidRPr="00A6433C">
              <w:rPr>
                <w:sz w:val="18"/>
                <w:szCs w:val="18"/>
                <w:vertAlign w:val="superscript"/>
              </w:rPr>
              <w:t>15</w:t>
            </w:r>
            <w:r w:rsidRPr="00A6433C">
              <w:rPr>
                <w:sz w:val="18"/>
                <w:szCs w:val="18"/>
              </w:rPr>
              <w:t xml:space="preserve">N versus </w:t>
            </w:r>
            <w:proofErr w:type="spellStart"/>
            <w:r w:rsidR="00FE7142" w:rsidRPr="00FE7142">
              <w:rPr>
                <w:sz w:val="18"/>
                <w:szCs w:val="18"/>
              </w:rPr>
              <w:t>Δ</w:t>
            </w:r>
            <w:r w:rsidRPr="00A6433C">
              <w:rPr>
                <w:sz w:val="18"/>
                <w:szCs w:val="18"/>
              </w:rPr>
              <w:t>δAr</w:t>
            </w:r>
            <w:proofErr w:type="spellEnd"/>
            <w:r w:rsidRPr="00A6433C">
              <w:rPr>
                <w:sz w:val="18"/>
                <w:szCs w:val="18"/>
              </w:rPr>
              <w:t>/N</w:t>
            </w:r>
            <w:r w:rsidRPr="00A6433C">
              <w:rPr>
                <w:sz w:val="18"/>
                <w:szCs w:val="18"/>
                <w:vertAlign w:val="subscript"/>
              </w:rPr>
              <w:t>2 grav</w:t>
            </w:r>
            <w:r w:rsidRPr="00A6433C">
              <w:rPr>
                <w:sz w:val="18"/>
                <w:szCs w:val="18"/>
              </w:rPr>
              <w:t xml:space="preserve"> (blue lines), or </w:t>
            </w:r>
            <w:r w:rsidR="00FE7142" w:rsidRPr="00FE7142">
              <w:rPr>
                <w:sz w:val="18"/>
                <w:szCs w:val="18"/>
              </w:rPr>
              <w:t>Δ</w:t>
            </w:r>
            <w:r w:rsidRPr="00A6433C">
              <w:rPr>
                <w:sz w:val="18"/>
                <w:szCs w:val="18"/>
              </w:rPr>
              <w:t>δ</w:t>
            </w:r>
            <w:r w:rsidRPr="00A6433C">
              <w:rPr>
                <w:sz w:val="18"/>
                <w:szCs w:val="18"/>
                <w:vertAlign w:val="superscript"/>
              </w:rPr>
              <w:t>40</w:t>
            </w:r>
            <w:r w:rsidRPr="00A6433C">
              <w:rPr>
                <w:sz w:val="18"/>
                <w:szCs w:val="18"/>
              </w:rPr>
              <w:t>Ar versus δAr/N</w:t>
            </w:r>
            <w:r w:rsidRPr="00A6433C">
              <w:rPr>
                <w:sz w:val="18"/>
                <w:szCs w:val="18"/>
                <w:vertAlign w:val="subscript"/>
              </w:rPr>
              <w:t>2 grav</w:t>
            </w:r>
            <w:r w:rsidRPr="00A6433C">
              <w:rPr>
                <w:sz w:val="18"/>
                <w:szCs w:val="18"/>
              </w:rPr>
              <w:t xml:space="preserve"> (orange lines), plotted as a function of the smoothing parameter of the δ</w:t>
            </w:r>
            <w:r w:rsidRPr="00A6433C">
              <w:rPr>
                <w:sz w:val="18"/>
                <w:szCs w:val="18"/>
                <w:vertAlign w:val="superscript"/>
              </w:rPr>
              <w:t>15</w:t>
            </w:r>
            <w:r w:rsidRPr="00A6433C">
              <w:rPr>
                <w:sz w:val="18"/>
                <w:szCs w:val="18"/>
              </w:rPr>
              <w:t>N and δ</w:t>
            </w:r>
            <w:r w:rsidRPr="00A6433C">
              <w:rPr>
                <w:sz w:val="18"/>
                <w:szCs w:val="18"/>
                <w:vertAlign w:val="superscript"/>
              </w:rPr>
              <w:t>40</w:t>
            </w:r>
            <w:r w:rsidRPr="00A6433C">
              <w:rPr>
                <w:sz w:val="18"/>
                <w:szCs w:val="18"/>
              </w:rPr>
              <w:t>Ar splines. The vertical grey line indicates the smoothing parameter used to make the gas loss correction.</w:t>
            </w:r>
          </w:p>
          <w:p w14:paraId="4F807B13" w14:textId="1BDE6198" w:rsidR="00A6433C" w:rsidRPr="00A6433C" w:rsidRDefault="00A6433C" w:rsidP="00A6433C">
            <w:pPr>
              <w:keepNext/>
              <w:spacing w:line="240" w:lineRule="auto"/>
              <w:rPr>
                <w:sz w:val="18"/>
                <w:szCs w:val="18"/>
                <w:lang w:val="en-US"/>
              </w:rPr>
            </w:pPr>
            <w:r w:rsidRPr="00A6433C">
              <w:rPr>
                <w:b/>
                <w:bCs/>
                <w:sz w:val="18"/>
                <w:szCs w:val="18"/>
              </w:rPr>
              <w:t>(c)</w:t>
            </w:r>
            <w:r w:rsidRPr="00A6433C">
              <w:rPr>
                <w:sz w:val="18"/>
                <w:szCs w:val="18"/>
              </w:rPr>
              <w:t xml:space="preserve"> Cross plots of </w:t>
            </w:r>
            <w:r w:rsidR="00FE7142" w:rsidRPr="00FE7142">
              <w:rPr>
                <w:sz w:val="18"/>
                <w:szCs w:val="18"/>
              </w:rPr>
              <w:t>Δ</w:t>
            </w:r>
            <w:r w:rsidRPr="00A6433C">
              <w:rPr>
                <w:sz w:val="18"/>
                <w:szCs w:val="18"/>
              </w:rPr>
              <w:t>δ</w:t>
            </w:r>
            <w:r w:rsidRPr="00A6433C">
              <w:rPr>
                <w:sz w:val="18"/>
                <w:szCs w:val="18"/>
                <w:vertAlign w:val="superscript"/>
              </w:rPr>
              <w:t>15</w:t>
            </w:r>
            <w:r w:rsidRPr="00A6433C">
              <w:rPr>
                <w:sz w:val="18"/>
                <w:szCs w:val="18"/>
              </w:rPr>
              <w:t xml:space="preserve">N and </w:t>
            </w:r>
            <w:r w:rsidR="00FE7142" w:rsidRPr="00FE7142">
              <w:rPr>
                <w:sz w:val="18"/>
                <w:szCs w:val="18"/>
              </w:rPr>
              <w:t>Δ</w:t>
            </w:r>
            <w:r w:rsidRPr="00A6433C">
              <w:rPr>
                <w:sz w:val="18"/>
                <w:szCs w:val="18"/>
              </w:rPr>
              <w:t>δ</w:t>
            </w:r>
            <w:r w:rsidRPr="00A6433C">
              <w:rPr>
                <w:sz w:val="18"/>
                <w:szCs w:val="18"/>
                <w:vertAlign w:val="superscript"/>
              </w:rPr>
              <w:t>40</w:t>
            </w:r>
            <w:r w:rsidRPr="00A6433C">
              <w:rPr>
                <w:sz w:val="18"/>
                <w:szCs w:val="18"/>
              </w:rPr>
              <w:t xml:space="preserve">Ar </w:t>
            </w:r>
            <w:r w:rsidRPr="00A6433C">
              <w:rPr>
                <w:b/>
                <w:bCs/>
                <w:sz w:val="18"/>
                <w:szCs w:val="18"/>
              </w:rPr>
              <w:t>(d)</w:t>
            </w:r>
            <w:r w:rsidRPr="00A6433C">
              <w:rPr>
                <w:sz w:val="18"/>
                <w:szCs w:val="18"/>
              </w:rPr>
              <w:t xml:space="preserve"> vs </w:t>
            </w:r>
            <w:proofErr w:type="spellStart"/>
            <w:r w:rsidR="00FE7142" w:rsidRPr="00FE7142">
              <w:rPr>
                <w:sz w:val="18"/>
                <w:szCs w:val="18"/>
              </w:rPr>
              <w:t>Δ</w:t>
            </w:r>
            <w:r w:rsidRPr="00A6433C">
              <w:rPr>
                <w:sz w:val="18"/>
                <w:szCs w:val="18"/>
              </w:rPr>
              <w:t>δAr</w:t>
            </w:r>
            <w:proofErr w:type="spellEnd"/>
            <w:r w:rsidRPr="00A6433C">
              <w:rPr>
                <w:sz w:val="18"/>
                <w:szCs w:val="18"/>
              </w:rPr>
              <w:t>/N</w:t>
            </w:r>
            <w:r w:rsidRPr="00A6433C">
              <w:rPr>
                <w:sz w:val="18"/>
                <w:szCs w:val="18"/>
                <w:vertAlign w:val="subscript"/>
              </w:rPr>
              <w:t>2 grav</w:t>
            </w:r>
            <w:r w:rsidRPr="00A6433C">
              <w:rPr>
                <w:sz w:val="18"/>
                <w:szCs w:val="18"/>
              </w:rPr>
              <w:t xml:space="preserve"> for the smoothing parameter used to make the gas loss correction.</w:t>
            </w:r>
          </w:p>
        </w:tc>
      </w:tr>
    </w:tbl>
    <w:p w14:paraId="50126688" w14:textId="2CA273B4" w:rsidR="00A6433C" w:rsidRPr="00A6433C" w:rsidRDefault="00A6433C" w:rsidP="00A6433C">
      <w:pPr>
        <w:pStyle w:val="Heading1"/>
        <w:numPr>
          <w:ilvl w:val="0"/>
          <w:numId w:val="7"/>
        </w:numPr>
      </w:pPr>
      <w:r w:rsidRPr="00A6433C">
        <w:t xml:space="preserve">Present-Day </w:t>
      </w:r>
      <w:r w:rsidR="00FE7142" w:rsidRPr="00FE7142">
        <w:rPr>
          <w:b w:val="0"/>
        </w:rPr>
        <w:t>Δ</w:t>
      </w:r>
      <w:r w:rsidR="00FE7142" w:rsidRPr="00FE7142">
        <w:rPr>
          <w:i/>
        </w:rPr>
        <w:t>T</w:t>
      </w:r>
      <w:r w:rsidR="00FE7142" w:rsidRPr="00FE7142">
        <w:rPr>
          <w:vertAlign w:val="subscript"/>
        </w:rPr>
        <w:t>z</w:t>
      </w:r>
    </w:p>
    <w:p w14:paraId="6CF44A11" w14:textId="2057C9A5" w:rsidR="00A6433C" w:rsidRPr="00A6433C" w:rsidRDefault="00A6433C" w:rsidP="00A6433C">
      <w:pPr>
        <w:ind w:firstLine="288"/>
      </w:pPr>
      <w:r w:rsidRPr="00A6433C">
        <w:t>We estimate the present-day temperature difference (</w:t>
      </w:r>
      <w:r w:rsidR="00FE7142" w:rsidRPr="00FE7142">
        <w:t>Δ</w:t>
      </w:r>
      <w:r w:rsidR="00FE7142" w:rsidRPr="00FE7142">
        <w:rPr>
          <w:i/>
        </w:rPr>
        <w:t>T</w:t>
      </w:r>
      <w:r w:rsidR="00FE7142" w:rsidRPr="00FE7142">
        <w:rPr>
          <w:vertAlign w:val="subscript"/>
        </w:rPr>
        <w:t>z</w:t>
      </w:r>
      <w:r w:rsidRPr="00A6433C">
        <w:t xml:space="preserve">) in the firn column at South Pole, Dome C, and Dome F for comparison to our record of past </w:t>
      </w:r>
      <w:r w:rsidR="00FE7142" w:rsidRPr="00FE7142">
        <w:t>Δ</w:t>
      </w:r>
      <w:r w:rsidR="00FE7142" w:rsidRPr="00FE7142">
        <w:rPr>
          <w:i/>
        </w:rPr>
        <w:t>T</w:t>
      </w:r>
      <w:r w:rsidR="00FE7142" w:rsidRPr="00FE7142">
        <w:rPr>
          <w:vertAlign w:val="subscript"/>
        </w:rPr>
        <w:t>z</w:t>
      </w:r>
      <w:r w:rsidRPr="00A6433C">
        <w:rPr>
          <w:i/>
          <w:iCs/>
        </w:rPr>
        <w:t xml:space="preserve"> </w:t>
      </w:r>
      <w:r w:rsidRPr="00A6433C">
        <w:t xml:space="preserve">from SPICEcore. Because diffusion in the firn smooths out high frequency oscillations, ice core gas records reflect some multidecadal average of firn conditions </w:t>
      </w:r>
      <w:r w:rsidRPr="00A6433C">
        <w:fldChar w:fldCharType="begin"/>
      </w:r>
      <w:r w:rsidRPr="00A6433C">
        <w:instrText xml:space="preserve"> ADDIN ZOTERO_ITEM CSL_CITATION {"citationID":"rxj7n3hO","properties":{"formattedCitation":"(Schwander et al., 1993; Epifanio et al., 2020; Fourteau et al., 2020)","plainCitation":"(Schwander et al., 1993; Epifanio et al., 2020; Fourteau et al., 2020)","noteIndex":0},"citationItems":[{"id":1717,"uris":["http://zotero.org/users/6455430/items/4UNLDX3T"],"uri":["http://zotero.org/users/6455430/items/4UNLDX3T"],"itemData":{"id":1717,"type":"article-journal","abstract":"In the framework of the Eurocore drilling project 1989 at Summit, Central Greenland, air samples were collected from a drill hole in the firn at several depth levels. The samples have been analyzed for 85Kr, CO2, CH4, CFC's (F-11 and F-12) contents and for the isotopic composition of nitrogen and oxygen. The measured data are compared with the results of a diffusion model. CO2, for example, takes 12 years (with a standard deviation of 7.5 years) to diffuse from the surface to the firn-ice transition under the present climatic conditions at Summit. The difference between the age of the ice and the mean age of the occluded air is approximately 210 years. An enrichment of the heavier isotopes due to separation by gravity has been observed. Molecular diffusion alone suffices to explain the observed concentration trends in the firn column. We can, however, not exclude the existence of a convective zone below the surface. We have also measured the density and closed porosity along the firn core that has been retrieved when drilling the hole. The porosity data reveal that the air is occluded into bubbles mainly between 65 and 80 m, corresponding to densities of 790 and 830 kg/m3, respectively.","container-title":"Journal of Geophysical Research: Atmospheres","DOI":"10.1029/92JD02383","ISSN":"2156-2202","issue":"D2","language":"en","note":"_eprint: https://onlinelibrary.wiley.com/doi/pdf/10.1029/92JD02383","page":"2831-2838","source":"Wiley Online Library","title":"The age of the air in the firn and the ice at Summit, Greenland","volume":"98","author":[{"family":"Schwander","given":"J."},{"family":"Barnola","given":"J.-M."},{"family":"Andrié","given":"C."},{"family":"Leuenberger","given":"M."},{"family":"Ludin","given":"A."},{"family":"Raynaud","given":"D."},{"family":"Stauffer","given":"B."}],"issued":{"date-parts":[["1993"]]}}},{"id":1267,"uris":["http://zotero.org/users/6455430/items/RY32A6NQ"],"uri":["http://zotero.org/users/6455430/items/RY32A6NQ"],"itemData":{"id":1267,"type":"article-journal","abstract":"&lt;p&gt;&lt;strong&gt;Abstract.&lt;/strong&gt; A new ice core drilled at the South Pole provides a 54&amp;thinsp;000-year paleoenvironmental record including the composition of the past atmosphere. This paper describes the SP19 chronology for the South Pole atmospheric gas record and complements a previous paper (Winski et al., 2019) describing the SP19 ice chronology. The gas chronology is based on a discrete methane (CH&lt;span class=\"inline-formula\"&gt;&lt;sub&gt;4&lt;/sub&gt;&lt;/span&gt;) record with 20- to 190-year resolution. To construct the gas timescale, abrupt changes in atmospheric CH&lt;span class=\"inline-formula\"&gt;&lt;sub&gt;4&lt;/sub&gt;&lt;/span&gt; during the glacial period and centennial CH&lt;span class=\"inline-formula\"&gt;&lt;sub&gt;4&lt;/sub&gt;&lt;/span&gt; variability during the Holocene were used to synchronize the South Pole gas record with analogous data from the West Antarctic Ice Sheet Divide ice core. Stratigraphic matching based on visual optimization was verified using an automated matching algorithm. The South Pole ice core recovers all expected changes in CH&lt;span class=\"inline-formula\"&gt;&lt;sub&gt;4&lt;/sub&gt;&lt;/span&gt; based on previous records. Gas transport in the firn results in smoothing of the atmospheric gas record with a smoothing function spectral width that ranges from 30 to 78 years, equal to 3&amp;thinsp;% of the gas-age–ice-age difference, or &lt;span class=\"inline-formula\"&gt;Δ&lt;/span&gt;age. The new gas chronology, in combination with the existing ice age scale from Winski et al. (2019), allows a model-independent reconstruction of the gas-age–ice-age difference through the whole record, which will be useful for testing firn densification models.&lt;/p&gt;","container-title":"Climate of the Past","DOI":"https://doi.org/10.5194/cp-16-2431-2020","ISSN":"1814-9324","issue":"6","language":"English","note":"publisher: Copernicus GmbH","page":"2431-2444","source":"cp.copernicus.org","title":"The SP19 chronology for the South Pole Ice Core – Part 2: gas chronology, Δage, and smoothing of atmospheric records","title-short":"The SP19 chronology for the South Pole Ice Core – Part 2","volume":"16","author":[{"family":"Epifanio","given":"Jenna A."},{"family":"Brook","given":"Edward J."},{"family":"Buizert","given":"Christo"},{"family":"Edwards","given":"Jon S."},{"family":"Sowers","given":"Todd A."},{"family":"Kahle","given":"Emma C."},{"family":"Severinghaus","given":"Jeffrey P."},{"family":"Steig","given":"Eric J."},{"family":"Winski","given":"Dominic A."},{"family":"Osterberg","given":"Erich C."},{"family":"Fudge","given":"Tyler J."},{"family":"Aydin","given":"Murat"},{"family":"Hood","given":"Ekaterina"},{"family":"Kalk","given":"Michael"},{"family":"Kreutz","given":"Karl J."},{"family":"Ferris","given":"David G."},{"family":"Kennedy","given":"Joshua A."}],"issued":{"date-parts":[["2020",12,3]]}}},{"id":1728,"uris":["http://zotero.org/users/6455430/items/4DA65URY"],"uri":["http://zotero.org/users/6455430/items/4DA65URY"],"itemData":{"id":1728,"type":"article-journal","abstract":"&lt;p&gt;&lt;strong class=\"journal-contentHeaderColor\"&gt;Abstract.&lt;/strong&gt; We measured the methane mixing ratios of enclosed air in five ice core sections drilled on the East Antarctic Plateau. Our work aims to study two effects that alter the recorded gas concentrations in ice cores: layered gas trapping artifacts and firn smoothing. Layered gas trapping artifacts are due to the heterogeneous nature of polar firn, where some strata might close early and trap abnormally old gases that appear as spurious values during measurements. The smoothing is due to the combined effects of diffusive mixing in the firn and the progressive closure of bubbles at the bottom of the firn. Consequently, the gases trapped in a given ice layer span a distribution of ages. This means that the gas concentration in an ice layer is the average value over a certain period of time, which removes the fast variability from the record. Here, we focus on the study of East Antarctic Plateau ice cores, as these low-accumulation ice cores are particularly affected by both layering and smoothing. We use high-resolution methane data to test a simple trapping model reproducing the layered gas trapping artifacts for different accumulation conditions typical of the East Antarctic Plateau. We also use the high-resolution methane measurements to estimate the gas age distributions of the enclosed air in the five newly measured ice core sections. It appears that for accumulations below 2&amp;thinsp;&lt;span class=\"inline-formula\"&gt;cm ice equivalent yr&lt;sup&gt;−1&lt;/sup&gt;&lt;/span&gt; the gas records experience nearly the same degree of smoothing. We therefore propose to use a single gas age distribution to represent the firn smoothing observed in the glacial ice cores of the East Antarctic Plateau. Finally, we used the layered gas trapping model and the estimation of glacial firn smoothing to quantify their potential impacts on a hypothetical 1.5-million-year-old ice core from the East Antarctic Plateau. Our results indicate that layering artifacts are no longer individually resolved in the case of very thinned ice near the bedrock. They nonetheless contribute to slight biases of the measured signal (less than 10&amp;thinsp;&lt;span class=\"inline-formula\"&gt;ppbv&lt;/span&gt; and 0.5&amp;thinsp;ppmv in the case of methane using our currently established continuous &lt;span class=\"inline-formula\"&gt;CH&lt;sub&gt;4&lt;/sub&gt;&lt;/span&gt; analysis and carbon dioxide, respectively). However, these biases are small compared to the dampening experienced by the record due to firn smoothing.&lt;/p&gt;","container-title":"Climate of the Past","DOI":"10.5194/cp-16-503-2020","ISSN":"1814-9324","issue":"2","language":"English","note":"publisher: Copernicus GmbH","page":"503-522","source":"cp.copernicus.org","title":"Estimation of gas record alteration in very low-accumulation ice cores","volume":"16","author":[{"family":"Fourteau","given":"Kévin"},{"family":"Martinerie","given":"Patricia"},{"family":"Faïn","given":"Xavier"},{"family":"Ekaykin","given":"Alexey A."},{"family":"Chappellaz","given":"Jérôme"},{"family":"Lipenkov","given":"Vladimir"}],"issued":{"date-parts":[["2020",3,11]]}}}],"schema":"https://github.com/citation-style-language/schema/raw/master/csl-citation.json"} </w:instrText>
      </w:r>
      <w:r w:rsidRPr="00A6433C">
        <w:fldChar w:fldCharType="separate"/>
      </w:r>
      <w:r w:rsidRPr="00A6433C">
        <w:t>(Schwander et al., 1993; Epifanio et al., 2020; Fourteau et al., 2020)</w:t>
      </w:r>
      <w:r w:rsidRPr="00A6433C">
        <w:fldChar w:fldCharType="end"/>
      </w:r>
      <w:r w:rsidRPr="00A6433C">
        <w:t xml:space="preserve">. Therefore, for our present-day estimates of </w:t>
      </w:r>
      <w:r w:rsidR="00FE7142" w:rsidRPr="00FE7142">
        <w:t>Δ</w:t>
      </w:r>
      <w:r w:rsidR="00FE7142" w:rsidRPr="00FE7142">
        <w:rPr>
          <w:i/>
        </w:rPr>
        <w:t>T</w:t>
      </w:r>
      <w:r w:rsidR="00FE7142" w:rsidRPr="00FE7142">
        <w:rPr>
          <w:vertAlign w:val="subscript"/>
        </w:rPr>
        <w:t>z</w:t>
      </w:r>
      <w:r w:rsidRPr="00A6433C">
        <w:t xml:space="preserve"> to be comparable to our gas-isotope-derived record, we ought to determine the temperature difference recorded by the gases at the close-off depth or in recently occluded bubbles at each site. This will differ from any observed, in situ temperature profile, which will be affected by seasonal and multiannual variability near the surface.</w:t>
      </w:r>
    </w:p>
    <w:p w14:paraId="72CA6622" w14:textId="6D07C260" w:rsidR="00A6433C" w:rsidRPr="00A6433C" w:rsidRDefault="00A6433C" w:rsidP="00A6433C">
      <w:pPr>
        <w:ind w:firstLine="288"/>
      </w:pPr>
      <w:r w:rsidRPr="00A6433C">
        <w:t xml:space="preserve"> The </w:t>
      </w:r>
      <w:r w:rsidR="00FE7142" w:rsidRPr="00FE7142">
        <w:t>Δ</w:t>
      </w:r>
      <w:r w:rsidR="00FE7142" w:rsidRPr="00FE7142">
        <w:rPr>
          <w:i/>
        </w:rPr>
        <w:t>T</w:t>
      </w:r>
      <w:r w:rsidR="00FE7142" w:rsidRPr="00FE7142">
        <w:rPr>
          <w:vertAlign w:val="subscript"/>
        </w:rPr>
        <w:t>z</w:t>
      </w:r>
      <w:r w:rsidRPr="00A6433C">
        <w:t xml:space="preserve"> recorded by the gases in the deep firn can either be directly observed by measuring δ</w:t>
      </w:r>
      <w:r w:rsidRPr="00A6433C">
        <w:rPr>
          <w:vertAlign w:val="superscript"/>
        </w:rPr>
        <w:t>15</w:t>
      </w:r>
      <w:r w:rsidRPr="00A6433C">
        <w:t>N and δ</w:t>
      </w:r>
      <w:r w:rsidRPr="00A6433C">
        <w:rPr>
          <w:vertAlign w:val="superscript"/>
        </w:rPr>
        <w:t>40</w:t>
      </w:r>
      <w:r w:rsidRPr="00A6433C">
        <w:t xml:space="preserve">Ar in the deep firn and calculating </w:t>
      </w:r>
      <w:r w:rsidR="00FE7142" w:rsidRPr="00FE7142">
        <w:t>Δ</w:t>
      </w:r>
      <w:r w:rsidR="00FE7142" w:rsidRPr="00FE7142">
        <w:rPr>
          <w:i/>
        </w:rPr>
        <w:t>T</w:t>
      </w:r>
      <w:r w:rsidR="00FE7142" w:rsidRPr="00FE7142">
        <w:rPr>
          <w:vertAlign w:val="subscript"/>
        </w:rPr>
        <w:t>z</w:t>
      </w:r>
      <w:r w:rsidRPr="00A6433C">
        <w:t xml:space="preserve">, or estimated from observations of the temperature profile in the firn. The former is preferable as it takes advantage of the natural averaging that happens in the firn (assuming no rectification of seasonal signals in the </w:t>
      </w:r>
      <w:r w:rsidRPr="00A6433C">
        <w:lastRenderedPageBreak/>
        <w:t xml:space="preserve">modern). In the latter approach, the shallower parts of the temperature profiles will contain information about temperature oscillations on seasonal or annual timescales, so will not reflect the multidecadal average </w:t>
      </w:r>
      <w:r w:rsidR="00FE7142" w:rsidRPr="00FE7142">
        <w:t>Δ</w:t>
      </w:r>
      <w:r w:rsidR="00FE7142" w:rsidRPr="00FE7142">
        <w:rPr>
          <w:i/>
        </w:rPr>
        <w:t>T</w:t>
      </w:r>
      <w:r w:rsidR="00FE7142" w:rsidRPr="00FE7142">
        <w:rPr>
          <w:vertAlign w:val="subscript"/>
        </w:rPr>
        <w:t>z</w:t>
      </w:r>
      <w:r w:rsidRPr="00A6433C">
        <w:t xml:space="preserve"> recorded in the deep firn. Additionally, borehole temperatures will likely contain artefactual temperature biases related to thermal disturbance during drilling unless the borehole is allowed several years to come to thermal equilibrium with the ice before the temperature is measured </w:t>
      </w:r>
      <w:r w:rsidRPr="00A6433C">
        <w:fldChar w:fldCharType="begin"/>
      </w:r>
      <w:r w:rsidRPr="00A6433C">
        <w:instrText xml:space="preserve"> ADDIN ZOTERO_ITEM CSL_CITATION {"citationID":"dCr1HmiR","properties":{"formattedCitation":"(Dahl-Jensen et al., 1998)","plainCitation":"(Dahl-Jensen et al., 1998)","noteIndex":0},"citationItems":[{"id":956,"uris":["http://zotero.org/users/6455430/items/2X5RDCQE"],"uri":["http://zotero.org/users/6455430/items/2X5RDCQE"],"itemData":{"id":956,"type":"article-journal","abstract":"A Monte Carlo inverse method has been used on the temperature profiles measured down through the Greenland Ice Core Project (GRIP) borehole, at the summit of the Greenland Ice Sheet, and the Dye 3 borehole 865 kilometers farther south. The result is a 50,000-year-long temperature history at GRIP and a 7000-year history at Dye 3. The Last Glacial Maximum, the Climatic Optimum, the Medieval Warmth, the Little Ice Age, and a warm period at 1930 A.D. are resolved from the GRIP reconstruction with the amplitudes –23 kelvin, +2.5 kelvin, +1 kelvin, –1 kelvin, and +0.5 kelvin, respectively. The Dye 3 temperature is similar to the GRIP history but has an amplitude 1.5 times larger, indicating higher climatic variability there. The calculated terrestrial heat flow density from the GRIP inversion is 51.3 milliwatts per square meter.","container-title":"Science","DOI":"10.1126/science.282.5387.268","ISSN":"0036-8075, 1095-9203","issue":"5387","language":"en","note":"publisher: American Association for the Advancement of Science\nsection: Report\nPMID: 9765146","page":"268-271","source":"science.sciencemag.org","title":"Past Temperatures Directly from the Greenland Ice Sheet","volume":"282","author":[{"family":"Dahl-Jensen","given":"D."},{"family":"Mosegaard","given":"K."},{"family":"Gundestrup","given":"N."},{"family":"Clow","given":"G. D."},{"family":"Johnsen","given":"S. J."},{"family":"Hansen","given":"A. W."},{"family":"Balling","given":"N."}],"issued":{"date-parts":[["1998",10,9]]}}}],"schema":"https://github.com/citation-style-language/schema/raw/master/csl-citation.json"} </w:instrText>
      </w:r>
      <w:r w:rsidRPr="00A6433C">
        <w:fldChar w:fldCharType="separate"/>
      </w:r>
      <w:r w:rsidRPr="00A6433C">
        <w:t>(Dahl-Jensen et al., 1998)</w:t>
      </w:r>
      <w:r w:rsidRPr="00A6433C">
        <w:fldChar w:fldCharType="end"/>
      </w:r>
      <w:r w:rsidRPr="00A6433C">
        <w:t xml:space="preserve">. In the case of significant anthropogenic warming over the past few decades, neither approach will capture the pre-industrial </w:t>
      </w:r>
      <w:r w:rsidR="00FE7142" w:rsidRPr="00FE7142">
        <w:t>Δ</w:t>
      </w:r>
      <w:r w:rsidR="00FE7142" w:rsidRPr="00FE7142">
        <w:rPr>
          <w:i/>
        </w:rPr>
        <w:t>T</w:t>
      </w:r>
      <w:r w:rsidR="00FE7142" w:rsidRPr="00FE7142">
        <w:rPr>
          <w:vertAlign w:val="subscript"/>
        </w:rPr>
        <w:t>z</w:t>
      </w:r>
      <w:r w:rsidRPr="00A6433C">
        <w:rPr>
          <w:i/>
          <w:iCs/>
        </w:rPr>
        <w:t xml:space="preserve"> </w:t>
      </w:r>
      <w:r w:rsidRPr="00A6433C">
        <w:t>that we might prefer to compare to our Holocene ice core data. Below, we compare estimates made using both methods from South Pole, Dome F, and Dome C and find the results to be comparable, within quoted uncertainties.</w:t>
      </w:r>
    </w:p>
    <w:p w14:paraId="59BD1F36" w14:textId="77777777" w:rsidR="00A6433C" w:rsidRPr="00A6433C" w:rsidRDefault="00A6433C" w:rsidP="00A6433C">
      <w:pPr>
        <w:pStyle w:val="Heading2"/>
        <w:numPr>
          <w:ilvl w:val="1"/>
          <w:numId w:val="7"/>
        </w:numPr>
      </w:pPr>
      <w:r w:rsidRPr="00A6433C">
        <w:t>South Pole</w:t>
      </w:r>
    </w:p>
    <w:p w14:paraId="47633402" w14:textId="4173429A" w:rsidR="00A6433C" w:rsidRPr="00A6433C" w:rsidRDefault="00A6433C" w:rsidP="00A6433C">
      <w:pPr>
        <w:ind w:firstLine="288"/>
      </w:pPr>
      <w:r w:rsidRPr="00A6433C">
        <w:t xml:space="preserve">Severinghaus and Battle </w:t>
      </w:r>
      <w:r w:rsidRPr="00A6433C">
        <w:fldChar w:fldCharType="begin"/>
      </w:r>
      <w:r w:rsidRPr="00A6433C">
        <w:instrText xml:space="preserve"> ADDIN ZOTERO_ITEM CSL_CITATION {"citationID":"8dWS05OE","properties":{"formattedCitation":"(2006)","plainCitation":"(2006)","noteIndex":0},"citationItems":[{"id":282,"uris":["http://zotero.org/users/6455430/items/AU9N5WM8"],"uri":["http://zotero.org/users/6455430/items/AU9N5WM8"],"itemData":{"id":282,"type":"article-journal","abstract":"Gas ratios in air withdrawn from polar firn (snowpack) show systematic enrichments of Ne/N2, O2/N2 and Ar/N2, in the firn–ice transition region where bubbles are closing off. Air from the bubbles in polar ice is correspondingly depleted in these ratios, after accounting for gravitational effects. Gas in the bubbles becomes fractionated during the process of bubble close-off and fractionation may continue as ice cores are stored prior to analysis. We present results from firn air studies at South Pole and Siple Dome, Antarctica, which add Ne, Kr and Xe measurements to the suite of observations. Ne, O2 and Ar appear to be preferentially excluded from the shrinking and occluding bubbles, and these gases therefore accumulate in the residual firn air, creating a progressive enrichment with time (and depth) in firn air. Early sealing of gases by thin horizontal impermeable layers into a non-diffusive zone or “lock-in zone” greatly enhances this enrichment. A simple model of the bubble close-off fractionation and lock-in zone enrichment fits the data adequately. The model presumes that fractionation is caused by selective permeation of gas through the ice lattice from slightly overpressured bubbles. The effect appears to be size-dependent, because Ne, O2 and Ar have smaller effective molecular diameters than N2, and fractionation increases strongly with decreasing size. Ne is fractionated 34±2 times more than O2 in South Pole firn air and reaches an enrichment of 90‰ in the deepest sample. The large atoms Kr and Xe do not appear to be fractionated by this process, despite the large size difference between the two gases, suggesting a threshold atomic diameter of </w:instrText>
      </w:r>
      <w:r w:rsidRPr="00A6433C">
        <w:rPr>
          <w:rFonts w:ascii="Cambria Math" w:hAnsi="Cambria Math" w:cs="Cambria Math"/>
        </w:rPr>
        <w:instrText>∼</w:instrText>
      </w:r>
      <w:r w:rsidRPr="00A6433C">
        <w:instrText xml:space="preserve">3.6Å above which the probability becomes very small that the gas will escape from the bubble. These findings have implications for ice core and firn air studies that use gas ratios to infer paleotemperature, chronology and past atmospheric composition.","container-title":"Earth and Planetary Science Letters","DOI":"10.1016/j.epsl.2006.01.032","ISSN":"0012-821X","issue":"1","journalAbbreviation":"Earth and Planetary Science Letters","page":"474-500","source":"ScienceDirect","title":"Fractionation of gases in polar ice during bubble close-off: New constraints from firn air Ne, Kr and Xe observations","title-short":"Fractionation of gases in polar ice during bubble close-off","volume":"244","author":[{"family":"Severinghaus","given":"Jeffrey P."},{"family":"Battle","given":"Mark O."}],"issued":{"date-parts":[["2006",4,15]]}},"suppress-author":true}],"schema":"https://github.com/citation-style-language/schema/raw/master/csl-citation.json"} </w:instrText>
      </w:r>
      <w:r w:rsidRPr="00A6433C">
        <w:fldChar w:fldCharType="separate"/>
      </w:r>
      <w:r w:rsidRPr="00A6433C">
        <w:t>(2006)</w:t>
      </w:r>
      <w:r w:rsidRPr="00A6433C">
        <w:fldChar w:fldCharType="end"/>
      </w:r>
      <w:r w:rsidRPr="00A6433C">
        <w:t xml:space="preserve"> made measurements of δ</w:t>
      </w:r>
      <w:r w:rsidRPr="00A6433C">
        <w:rPr>
          <w:vertAlign w:val="superscript"/>
        </w:rPr>
        <w:t>15</w:t>
      </w:r>
      <w:r w:rsidRPr="00A6433C">
        <w:t>N and δ</w:t>
      </w:r>
      <w:r w:rsidRPr="00A6433C">
        <w:rPr>
          <w:vertAlign w:val="superscript"/>
        </w:rPr>
        <w:t>40</w:t>
      </w:r>
      <w:r w:rsidRPr="00A6433C">
        <w:t>Ar in the deep firn at South Pole (</w:t>
      </w:r>
      <w:r w:rsidR="00814E14" w:rsidRPr="00814E14">
        <w:fldChar w:fldCharType="begin"/>
      </w:r>
      <w:r w:rsidR="00814E14" w:rsidRPr="00814E14">
        <w:instrText xml:space="preserve"> REF _Ref86917576 \h </w:instrText>
      </w:r>
      <w:r w:rsidR="00814E14">
        <w:instrText xml:space="preserve"> \* MERGEFORMAT </w:instrText>
      </w:r>
      <w:r w:rsidR="00814E14" w:rsidRPr="00814E14">
        <w:fldChar w:fldCharType="separate"/>
      </w:r>
      <w:r w:rsidR="00814E14" w:rsidRPr="00814E14">
        <w:t>Figure S3</w:t>
      </w:r>
      <w:r w:rsidR="00814E14" w:rsidRPr="00814E14">
        <w:fldChar w:fldCharType="end"/>
      </w:r>
      <w:r w:rsidRPr="00A6433C">
        <w:t>a). This allows us to calculate δ</w:t>
      </w:r>
      <w:r w:rsidRPr="00A6433C">
        <w:rPr>
          <w:vertAlign w:val="superscript"/>
        </w:rPr>
        <w:t>15</w:t>
      </w:r>
      <w:r w:rsidRPr="00A6433C">
        <w:t>N</w:t>
      </w:r>
      <w:r w:rsidRPr="00A6433C">
        <w:rPr>
          <w:vertAlign w:val="subscript"/>
        </w:rPr>
        <w:t>excess</w:t>
      </w:r>
      <w:r w:rsidRPr="00A6433C">
        <w:t>, as we do with our SPICEcore measurements. The average δ</w:t>
      </w:r>
      <w:r w:rsidRPr="00A6433C">
        <w:rPr>
          <w:vertAlign w:val="superscript"/>
        </w:rPr>
        <w:t>15</w:t>
      </w:r>
      <w:r w:rsidRPr="00A6433C">
        <w:t>N</w:t>
      </w:r>
      <w:r w:rsidRPr="00A6433C">
        <w:rPr>
          <w:vertAlign w:val="subscript"/>
        </w:rPr>
        <w:t>excess</w:t>
      </w:r>
      <w:r w:rsidRPr="00A6433C">
        <w:t xml:space="preserve"> in the deep firn (&gt;60 m depth) is 0.001 ± 0.002</w:t>
      </w:r>
      <w:r w:rsidRPr="00A6433C">
        <w:rPr>
          <w:rFonts w:eastAsia="MS Mincho"/>
        </w:rPr>
        <w:t xml:space="preserve">‰ </w:t>
      </w:r>
      <w:r w:rsidRPr="00A6433C">
        <w:t>(</w:t>
      </w:r>
      <w:r w:rsidR="00814E14" w:rsidRPr="00814E14">
        <w:fldChar w:fldCharType="begin"/>
      </w:r>
      <w:r w:rsidR="00814E14" w:rsidRPr="00814E14">
        <w:instrText xml:space="preserve"> REF _Ref86917576 \h </w:instrText>
      </w:r>
      <w:r w:rsidR="00814E14">
        <w:instrText xml:space="preserve"> \* MERGEFORMAT </w:instrText>
      </w:r>
      <w:r w:rsidR="00814E14" w:rsidRPr="00814E14">
        <w:fldChar w:fldCharType="separate"/>
      </w:r>
      <w:r w:rsidR="00814E14" w:rsidRPr="00814E14">
        <w:t>Figure S3</w:t>
      </w:r>
      <w:r w:rsidR="00814E14" w:rsidRPr="00814E14">
        <w:fldChar w:fldCharType="end"/>
      </w:r>
      <w:r w:rsidRPr="00A6433C">
        <w:t xml:space="preserve">b). This corresponds to a </w:t>
      </w:r>
      <w:r w:rsidR="00FE7142" w:rsidRPr="00FE7142">
        <w:t>Δ</w:t>
      </w:r>
      <w:r w:rsidR="00FE7142" w:rsidRPr="00FE7142">
        <w:rPr>
          <w:i/>
        </w:rPr>
        <w:t>T</w:t>
      </w:r>
      <w:r w:rsidR="00FE7142" w:rsidRPr="00FE7142">
        <w:rPr>
          <w:vertAlign w:val="subscript"/>
        </w:rPr>
        <w:t>z</w:t>
      </w:r>
      <w:r w:rsidRPr="00A6433C">
        <w:t xml:space="preserve"> indistinguishable from 0°C, implying no detectable firn temperature difference over the past few decades. The authors find some artefactual sampling bias in the data from the lock-in zone (&gt;116 m), which may have affected δ</w:t>
      </w:r>
      <w:r w:rsidRPr="00A6433C">
        <w:rPr>
          <w:vertAlign w:val="superscript"/>
        </w:rPr>
        <w:t>15</w:t>
      </w:r>
      <w:r w:rsidRPr="00A6433C">
        <w:t>N</w:t>
      </w:r>
      <w:r w:rsidRPr="00A6433C">
        <w:rPr>
          <w:vertAlign w:val="subscript"/>
        </w:rPr>
        <w:t>excess</w:t>
      </w:r>
      <w:r w:rsidRPr="00A6433C">
        <w:t xml:space="preserve"> </w:t>
      </w:r>
      <w:r w:rsidRPr="00A6433C">
        <w:fldChar w:fldCharType="begin"/>
      </w:r>
      <w:r w:rsidRPr="00A6433C">
        <w:instrText xml:space="preserve"> ADDIN ZOTERO_ITEM CSL_CITATION {"citationID":"m4cZbbtc","properties":{"formattedCitation":"(Severinghaus and Battle, 2006)","plainCitation":"(Severinghaus and Battle, 2006)","noteIndex":0},"citationItems":[{"id":282,"uris":["http://zotero.org/users/6455430/items/AU9N5WM8"],"uri":["http://zotero.org/users/6455430/items/AU9N5WM8"],"itemData":{"id":282,"type":"article-journal","abstract":"Gas ratios in air withdrawn from polar firn (snowpack) show systematic enrichments of Ne/N2, O2/N2 and Ar/N2, in the firn–ice transition region where bubbles are closing off. Air from the bubbles in polar ice is correspondingly depleted in these ratios, after accounting for gravitational effects. Gas in the bubbles becomes fractionated during the process of bubble close-off and fractionation may continue as ice cores are stored prior to analysis. We present results from firn air studies at South Pole and Siple Dome, Antarctica, which add Ne, Kr and Xe measurements to the suite of observations. Ne, O2 and Ar appear to be preferentially excluded from the shrinking and occluding bubbles, and these gases therefore accumulate in the residual firn air, creating a progressive enrichment with time (and depth) in firn air. Early sealing of gases by thin horizontal impermeable layers into a non-diffusive zone or “lock-in zone” greatly enhances this enrichment. A simple model of the bubble close-off fractionation and lock-in zone enrichment fits the data adequately. The model presumes that fractionation is caused by selective permeation of gas through the ice lattice from slightly overpressured bubbles. The effect appears to be size-dependent, because Ne, O2 and Ar have smaller effective molecular diameters than N2, and fractionation increases strongly with decreasing size. Ne is fractionated 34±2 times more than O2 in South Pole firn air and reaches an enrichment of 90‰ in the deepest sample. The large atoms Kr and Xe do not appear to be fractionated by this process, despite the large size difference between the two gases, suggesting a threshold atomic diameter of </w:instrText>
      </w:r>
      <w:r w:rsidRPr="00A6433C">
        <w:rPr>
          <w:rFonts w:ascii="Cambria Math" w:hAnsi="Cambria Math" w:cs="Cambria Math"/>
        </w:rPr>
        <w:instrText>∼</w:instrText>
      </w:r>
      <w:r w:rsidRPr="00A6433C">
        <w:instrText xml:space="preserve">3.6Å above which the probability becomes very small that the gas will escape from the bubble. These findings have implications for ice core and firn air studies that use gas ratios to infer paleotemperature, chronology and past atmospheric composition.","container-title":"Earth and Planetary Science Letters","DOI":"10.1016/j.epsl.2006.01.032","ISSN":"0012-821X","issue":"1","journalAbbreviation":"Earth and Planetary Science Letters","page":"474-500","source":"ScienceDirect","title":"Fractionation of gases in polar ice during bubble close-off: New constraints from firn air Ne, Kr and Xe observations","title-short":"Fractionation of gases in polar ice during bubble close-off","volume":"244","author":[{"family":"Severinghaus","given":"Jeffrey P."},{"family":"Battle","given":"Mark O."}],"issued":{"date-parts":[["2006",4,15]]}}}],"schema":"https://github.com/citation-style-language/schema/raw/master/csl-citation.json"} </w:instrText>
      </w:r>
      <w:r w:rsidRPr="00A6433C">
        <w:fldChar w:fldCharType="separate"/>
      </w:r>
      <w:r w:rsidRPr="00A6433C">
        <w:t>(Severinghaus and Battle, 2006)</w:t>
      </w:r>
      <w:r w:rsidRPr="00A6433C">
        <w:fldChar w:fldCharType="end"/>
      </w:r>
      <w:r w:rsidRPr="00A6433C">
        <w:t xml:space="preserve">. Excluding this data gives a </w:t>
      </w:r>
      <w:r w:rsidR="00FE7142" w:rsidRPr="00FE7142">
        <w:t>Δ</w:t>
      </w:r>
      <w:r w:rsidR="00FE7142" w:rsidRPr="00FE7142">
        <w:rPr>
          <w:i/>
        </w:rPr>
        <w:t>T</w:t>
      </w:r>
      <w:r w:rsidR="00FE7142" w:rsidRPr="00FE7142">
        <w:rPr>
          <w:vertAlign w:val="subscript"/>
        </w:rPr>
        <w:t>z</w:t>
      </w:r>
      <w:r w:rsidRPr="00A6433C">
        <w:rPr>
          <w:i/>
          <w:iCs/>
        </w:rPr>
        <w:t xml:space="preserve"> </w:t>
      </w:r>
      <w:r w:rsidRPr="00A6433C">
        <w:t>of 0.6°C, consistent with a small amount of recent warming.</w:t>
      </w:r>
    </w:p>
    <w:p w14:paraId="43CEFEF4" w14:textId="47AD4371" w:rsidR="00A6433C" w:rsidRPr="00A6433C" w:rsidRDefault="00A6433C" w:rsidP="00A6433C">
      <w:pPr>
        <w:ind w:firstLine="288"/>
      </w:pPr>
      <w:r w:rsidRPr="00A6433C">
        <w:t xml:space="preserve">As well as the gas isotope data, the following observations of South Pole firn temperature are available: (1) a summer and winter temperature profile of the upper 15 m </w:t>
      </w:r>
      <w:r w:rsidR="005D713B">
        <w:t xml:space="preserve">from 1998 </w:t>
      </w:r>
      <w:r w:rsidR="005D713B" w:rsidRPr="00A6433C">
        <w:fldChar w:fldCharType="begin"/>
      </w:r>
      <w:r w:rsidR="005D713B">
        <w:instrText xml:space="preserve"> ADDIN ZOTERO_ITEM CSL_CITATION {"citationID":"AzBtF5ZN","properties":{"formattedCitation":"(Severinghaus et al., 2001)","plainCitation":"(Severinghaus et al., 2001)","noteIndex":0},"citationItems":[{"id":87,"uris":["http://zotero.org/users/6455430/items/HL2LB73F"],"uri":["http://zotero.org/users/6455430/items/HL2LB73F"],"itemData":{"id":87,"type":"article-journal","abstract":"Air withdrawn from the top 5–15 m of the polar snowpack (firn) shows anomalous enrichment of heavy gases during summer, including inert gases. Following earlier work, we ascribe this to thermal diffu...","container-title":"Geochemistry, Geophysics, Geosystems","DOI":"10.1029/2000GC000146","ISSN":"1525-2027","issue":"7","language":"en","source":"agupubs.onlinelibrary.wiley.com","title":"Thermal fractionation of air in polar firn by seasonal temperature gradients","URL":"https://agupubs.onlinelibrary.wiley.com/doi/10.1029/2000GC000146","volume":"2","author":[{"family":"Severinghaus","given":"Jeffrey P."},{"family":"Grachev","given":"Alexi"},{"family":"Battle","given":"Mark"}],"accessed":{"date-parts":[["2019",10,1]]},"issued":{"date-parts":[["2001",7,1]]}}}],"schema":"https://github.com/citation-style-language/schema/raw/master/csl-citation.json"} </w:instrText>
      </w:r>
      <w:r w:rsidR="005D713B" w:rsidRPr="00A6433C">
        <w:fldChar w:fldCharType="separate"/>
      </w:r>
      <w:r w:rsidR="005D713B" w:rsidRPr="005D713B">
        <w:t>(Severinghaus et al., 2001)</w:t>
      </w:r>
      <w:r w:rsidR="005D713B" w:rsidRPr="00A6433C">
        <w:fldChar w:fldCharType="end"/>
      </w:r>
      <w:r w:rsidRPr="00A6433C">
        <w:t xml:space="preserve">; (2) repeated observations of snow temperature in the upper 12 m of the firn </w:t>
      </w:r>
      <w:r w:rsidR="005D713B">
        <w:t xml:space="preserve">made </w:t>
      </w:r>
      <w:r w:rsidRPr="00A6433C">
        <w:t>over an 10 month period in 1958</w:t>
      </w:r>
      <w:r w:rsidR="005D713B">
        <w:t xml:space="preserve"> </w:t>
      </w:r>
      <w:r w:rsidR="005D713B" w:rsidRPr="00A6433C">
        <w:fldChar w:fldCharType="begin"/>
      </w:r>
      <w:r w:rsidR="005D713B">
        <w:instrText xml:space="preserve"> ADDIN ZOTERO_ITEM CSL_CITATION {"citationID":"ObsRd02j","properties":{"formattedCitation":"(Giovinetto, 1960)","plainCitation":"(Giovinetto, 1960)","noteIndex":0},"citationItems":[{"id":1577,"uris":["http://zotero.org/users/6455430/items/HMS5QYBK"],"uri":["http://zotero.org/users/6455430/items/HMS5QYBK"],"itemData":{"id":1577,"type":"article-journal","abstract":"The Pole station (IGY Amundsen-Scott Station) is located within 1 km of the geographical South Pole, 2800 m. above sea level where the ice is approximately 2400 m. thick. Glaciological observations were made from 5 January to 26 November 1958. The main effort was directed toward obtaining information on the area’s present and past snow accumulation, on the physical characteristics of this snow, and on the relationship of the accumulation to meteorological conditions. This report presents the pit stratigraphy and stake measurement data collected for studies of snow accumulation and observations on firn temperatures.","journalAbbreviation":"South Pole Station","language":"en_US","note":"Accepted: 2012-06-05T18:00:49Z\npublisher: The Ohio State University Research Foundation","source":"kb.osu.edu","title":"USNC-IGY Antarctic Glaciological Data: Report Number 2: Field Work 1958 Part IV, South Pole Station","title-short":"USNC-IGY Antarctic Glaciological Data","URL":"https://kb.osu.edu/handle/1811/51981","author":[{"family":"Giovinetto","given":"Mario B."}],"accessed":{"date-parts":[["2021",8,26]]},"issued":{"date-parts":[["1960",4]]}}}],"schema":"https://github.com/citation-style-language/schema/raw/master/csl-citation.json"} </w:instrText>
      </w:r>
      <w:r w:rsidR="005D713B" w:rsidRPr="00A6433C">
        <w:fldChar w:fldCharType="separate"/>
      </w:r>
      <w:r w:rsidR="005D713B" w:rsidRPr="005D713B">
        <w:t>(Giovinetto, 1960)</w:t>
      </w:r>
      <w:r w:rsidR="005D713B" w:rsidRPr="00A6433C">
        <w:fldChar w:fldCharType="end"/>
      </w:r>
      <w:r w:rsidRPr="00A6433C">
        <w:t xml:space="preserve">; (3) </w:t>
      </w:r>
      <w:r w:rsidR="007C03D0">
        <w:t xml:space="preserve">time-series of </w:t>
      </w:r>
      <w:r w:rsidR="004B7D91">
        <w:t xml:space="preserve">snow </w:t>
      </w:r>
      <w:r w:rsidRPr="00A6433C">
        <w:t xml:space="preserve">temperature in a firn core borehole </w:t>
      </w:r>
      <w:r w:rsidR="005D713B">
        <w:t>between the surface and</w:t>
      </w:r>
      <w:r w:rsidRPr="00A6433C">
        <w:t xml:space="preserve"> 40 m </w:t>
      </w:r>
      <w:r w:rsidR="005D713B">
        <w:t xml:space="preserve">depth </w:t>
      </w:r>
      <w:r w:rsidRPr="00A6433C">
        <w:t xml:space="preserve">at a site 50 km upstream of South Pole </w:t>
      </w:r>
      <w:r w:rsidR="005D713B">
        <w:t>between</w:t>
      </w:r>
      <w:r w:rsidR="004B7D91">
        <w:t xml:space="preserve"> January </w:t>
      </w:r>
      <w:r w:rsidR="005D713B">
        <w:t xml:space="preserve">and </w:t>
      </w:r>
      <w:r w:rsidR="004B7D91">
        <w:t xml:space="preserve">December </w:t>
      </w:r>
      <w:r w:rsidRPr="00A6433C">
        <w:t>2017</w:t>
      </w:r>
      <w:r w:rsidR="00F675E0">
        <w:t xml:space="preserve"> </w:t>
      </w:r>
      <w:r w:rsidR="00F675E0">
        <w:fldChar w:fldCharType="begin"/>
      </w:r>
      <w:r w:rsidR="00F675E0">
        <w:instrText xml:space="preserve"> ADDIN ZOTERO_ITEM CSL_CITATION {"citationID":"3HUPq1Q6","properties":{"formattedCitation":"(Stevens et al., 2022)","plainCitation":"(Stevens et al., 2022)","noteIndex":0},"citationItems":[{"id":1915,"uris":["http://zotero.org/users/6455430/items/7FZ6T5RA"],"uri":["http://zotero.org/users/6455430/items/7FZ6T5RA"],"itemData":{"id":1915,"type":"article","abstract":"These data are 6-hourly measurements of temperature in the upper 40 m of firn at a site 50 km upstream of South Pole (89.54 S, 137.04 E). The measurements span the two years from January 2017 to December 2018.","language":"en","note":"version: 1\ntype: dataset\nDOI: 10.15784/601525","publisher":"U.S. Antarctic Program (USAP) Data Center","source":"DOI.org (Datacite)","title":"Firn temperatures 50km upstream of South Pole","URL":"https://www.usap-dc.org/view/dataset/601525","author":[{"family":"Stevens","given":"C. Max"},{"family":"Lilien","given":"David"},{"family":"Conway, Howard","given":""},{"family":"Koutnik, Michelle","given":""},{"family":"Waddington, Edwin D.","given":""},{"family":"Fudge, T. J.","given":""}],"accessed":{"date-parts":[["2022",2,22]]},"issued":{"date-parts":[["2022"]]}}}],"schema":"https://github.com/citation-style-language/schema/raw/master/csl-citation.json"} </w:instrText>
      </w:r>
      <w:r w:rsidR="00F675E0">
        <w:fldChar w:fldCharType="separate"/>
      </w:r>
      <w:r w:rsidR="00F675E0" w:rsidRPr="00F675E0">
        <w:t>(Stevens et al., 2022)</w:t>
      </w:r>
      <w:r w:rsidR="00F675E0">
        <w:fldChar w:fldCharType="end"/>
      </w:r>
      <w:r w:rsidRPr="00A6433C">
        <w:t xml:space="preserve">; and (4) </w:t>
      </w:r>
      <w:r w:rsidR="004B4D1A">
        <w:t xml:space="preserve">observations of </w:t>
      </w:r>
      <w:r w:rsidRPr="00A6433C">
        <w:t xml:space="preserve">the temperature </w:t>
      </w:r>
      <w:r w:rsidR="005D713B">
        <w:t>in</w:t>
      </w:r>
      <w:r w:rsidRPr="00A6433C">
        <w:t xml:space="preserve"> the SPICEcore borehole deeper than 120 m </w:t>
      </w:r>
      <w:r w:rsidR="002005C8">
        <w:t xml:space="preserve">made in December 2016 </w:t>
      </w:r>
      <w:r w:rsidR="002532BA" w:rsidRPr="007A63FC">
        <w:fldChar w:fldCharType="begin"/>
      </w:r>
      <w:r w:rsidR="00BE39FF" w:rsidRPr="007A63FC">
        <w:instrText xml:space="preserve"> ADDIN ZOTERO_ITEM CSL_CITATION {"citationID":"URWEofbh","properties":{"formattedCitation":"(Hawley, R. L., personal communication, 2021)","plainCitation":"(Hawley, R. L., personal communication, 2021)","noteIndex":0},"citationItems":[{"id":1897,"uris":["http://zotero.org/users/6455430/items/HDQ4S663"],"uri":["http://zotero.org/users/6455430/items/HDQ4S663"],"itemData":{"id":1897,"type":"personal_communication","title":"SPICEcore Borehole Temperatures","title-short":"SPICEcore Borehole Temperatures","author":[{"literal":"Hawley, R. L., personal communication"}],"issued":{"date-parts":[["2021"]]}}}],"schema":"https://github.com/citation-style-language/schema/raw/master/csl-citation.json"} </w:instrText>
      </w:r>
      <w:r w:rsidR="002532BA" w:rsidRPr="007A63FC">
        <w:fldChar w:fldCharType="separate"/>
      </w:r>
      <w:r w:rsidR="00BE39FF" w:rsidRPr="007A63FC">
        <w:t>(Hawley, R. L., personal communication, 2021)</w:t>
      </w:r>
      <w:r w:rsidR="002532BA" w:rsidRPr="007A63FC">
        <w:fldChar w:fldCharType="end"/>
      </w:r>
      <w:r w:rsidRPr="007A63FC">
        <w:t>.</w:t>
      </w:r>
      <w:r w:rsidRPr="00A6433C">
        <w:t xml:space="preserve"> From these datasets, we can make another estimate of the present-day </w:t>
      </w:r>
      <w:r w:rsidR="00FE7142" w:rsidRPr="00FE7142">
        <w:t>Δ</w:t>
      </w:r>
      <w:r w:rsidR="00FE7142" w:rsidRPr="00FE7142">
        <w:rPr>
          <w:i/>
        </w:rPr>
        <w:t>T</w:t>
      </w:r>
      <w:r w:rsidR="00FE7142" w:rsidRPr="00FE7142">
        <w:rPr>
          <w:vertAlign w:val="subscript"/>
        </w:rPr>
        <w:t>z</w:t>
      </w:r>
      <w:r w:rsidRPr="00A6433C">
        <w:rPr>
          <w:i/>
          <w:iCs/>
        </w:rPr>
        <w:t xml:space="preserve"> </w:t>
      </w:r>
      <w:r w:rsidRPr="00A6433C">
        <w:t>at South Pole. Uncertainty comes from several sources. First, we are comparing temperatures measured using different thermistors, at different times (up to 60 yr apart), and in different locations (up to 50 km apart, in the case of the Stevens et al. dataset). Second, although the deep borehole temperatures represent an average of the past several decades, as mentioned above, the shallower temperatures are affected by seasonal and multiannual temperature variability.</w:t>
      </w:r>
    </w:p>
    <w:p w14:paraId="7717A264" w14:textId="4C198D13" w:rsidR="00A6433C" w:rsidRPr="00A6433C" w:rsidRDefault="00A6433C" w:rsidP="00A6433C">
      <w:pPr>
        <w:ind w:firstLine="288"/>
      </w:pPr>
      <w:r w:rsidRPr="00A6433C">
        <w:t xml:space="preserve">We circumvent the problems of the seasonal cycle in the </w:t>
      </w:r>
      <w:proofErr w:type="spellStart"/>
      <w:r w:rsidRPr="00A6433C">
        <w:t>Giovinetto</w:t>
      </w:r>
      <w:proofErr w:type="spellEnd"/>
      <w:r w:rsidRPr="00A6433C">
        <w:t xml:space="preserve"> dataset by fitting a regularly spaced spline to the data and computing the annual average. We apply the same approach to the Stevens dataset. In contrast, the Severinghaus dataset consists of only a single snapshot for summer and winter so the best we can do is average the two profiles. </w:t>
      </w:r>
      <w:r w:rsidR="000B1202">
        <w:t xml:space="preserve">The resulting averages are shown in </w:t>
      </w:r>
      <w:r w:rsidR="000B1202" w:rsidRPr="00814E14">
        <w:fldChar w:fldCharType="begin"/>
      </w:r>
      <w:r w:rsidR="000B1202" w:rsidRPr="00814E14">
        <w:instrText xml:space="preserve"> REF _Ref86917572 \h </w:instrText>
      </w:r>
      <w:r w:rsidR="00814E14">
        <w:instrText xml:space="preserve"> \* MERGEFORMAT </w:instrText>
      </w:r>
      <w:r w:rsidR="009B2D11">
        <w:fldChar w:fldCharType="separate"/>
      </w:r>
      <w:r w:rsidR="000B1202" w:rsidRPr="00814E14">
        <w:fldChar w:fldCharType="end"/>
      </w:r>
      <w:r w:rsidR="00814E14" w:rsidRPr="00814E14">
        <w:fldChar w:fldCharType="begin"/>
      </w:r>
      <w:r w:rsidR="00814E14" w:rsidRPr="00814E14">
        <w:instrText xml:space="preserve"> REF _Ref86917576 \h </w:instrText>
      </w:r>
      <w:r w:rsidR="00814E14">
        <w:instrText xml:space="preserve"> \* MERGEFORMAT </w:instrText>
      </w:r>
      <w:r w:rsidR="00814E14" w:rsidRPr="00814E14">
        <w:fldChar w:fldCharType="separate"/>
      </w:r>
      <w:r w:rsidR="00814E14" w:rsidRPr="00814E14">
        <w:t>Figure S3</w:t>
      </w:r>
      <w:r w:rsidR="00814E14" w:rsidRPr="00814E14">
        <w:fldChar w:fldCharType="end"/>
      </w:r>
      <w:r w:rsidR="000B1202" w:rsidRPr="00A6433C">
        <w:t>c</w:t>
      </w:r>
      <w:r w:rsidR="000B1202">
        <w:t xml:space="preserve">. </w:t>
      </w:r>
      <w:r w:rsidRPr="00A6433C">
        <w:t>The</w:t>
      </w:r>
      <w:r w:rsidR="00DE148C">
        <w:t xml:space="preserve">re is almost no change in </w:t>
      </w:r>
      <w:r w:rsidR="000B1202">
        <w:t xml:space="preserve">temperature below </w:t>
      </w:r>
      <w:r w:rsidR="00DE148C">
        <w:t>1</w:t>
      </w:r>
      <w:r w:rsidRPr="00A6433C">
        <w:t xml:space="preserve">0 m </w:t>
      </w:r>
      <w:r w:rsidR="00DE148C">
        <w:t>depth, but, between 0 and 10 m, the temperature increases by ~2°C.</w:t>
      </w:r>
      <w:r w:rsidRPr="00A6433C">
        <w:t xml:space="preserve"> This may be due to our relatively crude attempts at annual averaging, which are unlikely to reflect a realistic annual mean at shallow depths where the seasonal cycle is larger and contains more high frequency </w:t>
      </w:r>
      <w:r w:rsidRPr="00A6433C">
        <w:lastRenderedPageBreak/>
        <w:t xml:space="preserve">variability. Alternatively, the increase in temperature shallower than 10 m may be due to recent warming at South Pole in the case of the Stevens dataset </w:t>
      </w:r>
      <w:r w:rsidRPr="00A6433C">
        <w:fldChar w:fldCharType="begin"/>
      </w:r>
      <w:r w:rsidRPr="00A6433C">
        <w:instrText xml:space="preserve"> ADDIN ZOTERO_ITEM CSL_CITATION {"citationID":"asZABY07","properties":{"formattedCitation":"(Clem et al., 2020)","plainCitation":"(Clem et al., 2020)","noteIndex":0},"citationItems":[{"id":1694,"uris":["http://zotero.org/users/6455430/items/4MNUNVXC"],"uri":["http://zotero.org/users/6455430/items/4MNUNVXC"],"itemData":{"id":1694,"type":"article-journal","abstract":"Over the last three decades, the South Pole has experienced a record-high statistically significant warming of 0.61 ± 0.34 °C per decade, more than three times the global average. Here, we use an ensemble of climate model experiments to show this recent warming lies within the upper bounds of the simulated range of natural variability. The warming resulted from a strong cyclonic anomaly in the Weddell Sea caused by increasing sea surface temperatures in the western tropical Pacific. This circulation, coupled with a positive polarity of the Southern Annular Mode, advected warm and moist air from the South Atlantic into the Antarctic interior. These results underscore the intimate linkage of interior Antarctic climate to tropical variability. Further, this study shows that atmospheric internal variability can induce extreme regional climate change over the Antarctic interior, which has masked any anthropogenic warming signal there during the twenty-first century.","container-title":"Nature Climate Change","DOI":"10.1038/s41558-020-0815-z","ISSN":"1758-6798","issue":"8","journalAbbreviation":"Nat. Clim. Chang.","language":"en","note":"Bandiera_abtest: a\nCg_type: Nature Research Journals\nnumber: 8\nPrimary_atype: Research\npublisher: Nature Publishing Group\nSubject_term: Atmospheric dynamics;Attribution;Climate and Earth system modelling;Cryospheric science\nSubject_term_id: atmospheric-dynamics;attribution;climate-and-earth-system-modelling;cryospheric-science","page":"762-770","source":"www.nature.com","title":"Record warming at the South Pole during the past three decades","volume":"10","author":[{"family":"Clem","given":"Kyle R."},{"family":"Fogt","given":"Ryan L."},{"family":"Turner","given":"John"},{"family":"Lintner","given":"Benjamin R."},{"family":"Marshall","given":"Gareth J."},{"family":"Miller","given":"James R."},{"family":"Renwick","given":"James A."}],"issued":{"date-parts":[["2020",8]]}}}],"schema":"https://github.com/citation-style-language/schema/raw/master/csl-citation.json"} </w:instrText>
      </w:r>
      <w:r w:rsidRPr="00A6433C">
        <w:fldChar w:fldCharType="separate"/>
      </w:r>
      <w:r w:rsidRPr="00A6433C">
        <w:t>(Clem et al., 2020)</w:t>
      </w:r>
      <w:r w:rsidRPr="00A6433C">
        <w:fldChar w:fldCharType="end"/>
      </w:r>
      <w:r w:rsidRPr="00A6433C">
        <w:t>.</w:t>
      </w:r>
    </w:p>
    <w:p w14:paraId="60BDC8AB" w14:textId="35E6468B" w:rsidR="00A6433C" w:rsidRPr="00A6433C" w:rsidRDefault="00A6433C" w:rsidP="00A6433C">
      <w:pPr>
        <w:ind w:firstLine="288"/>
      </w:pPr>
      <w:r w:rsidRPr="00A6433C">
        <w:t xml:space="preserve">We compute an estimate of </w:t>
      </w:r>
      <w:r w:rsidR="00FE7142" w:rsidRPr="00FE7142">
        <w:t>Δ</w:t>
      </w:r>
      <w:r w:rsidR="00FE7142" w:rsidRPr="00FE7142">
        <w:rPr>
          <w:i/>
        </w:rPr>
        <w:t>T</w:t>
      </w:r>
      <w:r w:rsidR="00FE7142" w:rsidRPr="00FE7142">
        <w:rPr>
          <w:vertAlign w:val="subscript"/>
        </w:rPr>
        <w:t>z</w:t>
      </w:r>
      <w:r w:rsidRPr="00A6433C">
        <w:t xml:space="preserve"> by subtracting the mean of data between 6 and 20 m from the mean of the shallowest 5 m of borehole temperatures (118–123 m depth) from the Hawley dataset and find </w:t>
      </w:r>
      <w:r w:rsidR="00FE7142" w:rsidRPr="00FE7142">
        <w:t>Δ</w:t>
      </w:r>
      <w:r w:rsidR="00FE7142" w:rsidRPr="00FE7142">
        <w:rPr>
          <w:i/>
        </w:rPr>
        <w:t>T</w:t>
      </w:r>
      <w:r w:rsidR="00FE7142" w:rsidRPr="00FE7142">
        <w:rPr>
          <w:vertAlign w:val="subscript"/>
        </w:rPr>
        <w:t>z</w:t>
      </w:r>
      <w:r w:rsidRPr="00A6433C">
        <w:rPr>
          <w:i/>
          <w:iCs/>
        </w:rPr>
        <w:t xml:space="preserve"> </w:t>
      </w:r>
      <w:r w:rsidRPr="00A6433C">
        <w:t xml:space="preserve">equal to 0.4°C. Despite the considerable uncertainty, the temperature data give a </w:t>
      </w:r>
      <w:r w:rsidR="00FE7142" w:rsidRPr="00FE7142">
        <w:t>Δ</w:t>
      </w:r>
      <w:r w:rsidR="00FE7142" w:rsidRPr="00FE7142">
        <w:rPr>
          <w:i/>
        </w:rPr>
        <w:t>T</w:t>
      </w:r>
      <w:r w:rsidR="00FE7142" w:rsidRPr="00FE7142">
        <w:rPr>
          <w:vertAlign w:val="subscript"/>
        </w:rPr>
        <w:t>z</w:t>
      </w:r>
      <w:r w:rsidRPr="00A6433C">
        <w:t xml:space="preserve"> within 0.5°C of the gas isotope estimate.</w:t>
      </w:r>
    </w:p>
    <w:p w14:paraId="6BC82927" w14:textId="6F6FB5EA" w:rsidR="00A6433C" w:rsidRPr="00A6433C" w:rsidRDefault="00A6433C" w:rsidP="00A6433C">
      <w:pPr>
        <w:ind w:firstLine="288"/>
      </w:pPr>
      <w:r w:rsidRPr="00A6433C">
        <w:t xml:space="preserve">Both estimates of </w:t>
      </w:r>
      <w:r w:rsidR="00FE7142" w:rsidRPr="00FE7142">
        <w:t>Δ</w:t>
      </w:r>
      <w:r w:rsidR="00FE7142" w:rsidRPr="00FE7142">
        <w:rPr>
          <w:i/>
        </w:rPr>
        <w:t>T</w:t>
      </w:r>
      <w:r w:rsidR="00FE7142" w:rsidRPr="00FE7142">
        <w:rPr>
          <w:vertAlign w:val="subscript"/>
        </w:rPr>
        <w:t>z</w:t>
      </w:r>
      <w:r w:rsidRPr="00A6433C">
        <w:t xml:space="preserve"> also agree well with three published model estimates of the ice sheet temperature profile at South Pole, constrained by temperatures measured deeper in the ice sheet as part of the AMANDA neutrino observatory </w:t>
      </w:r>
      <w:r w:rsidRPr="00A6433C">
        <w:fldChar w:fldCharType="begin"/>
      </w:r>
      <w:r w:rsidRPr="00A6433C">
        <w:instrText xml:space="preserve"> ADDIN ZOTERO_ITEM CSL_CITATION {"citationID":"Y0kQbj7Q","properties":{"formattedCitation":"(Price et al., 2002; Beem et al., 2018; Buizert et al., 2021)","plainCitation":"(Price et al., 2002; Beem et al., 2018; Buizert et al., 2021)","noteIndex":0},"citationItems":[{"id":1585,"uris":["http://zotero.org/users/6455430/items/Z2HJGRIY"],"uri":["http://zotero.org/users/6455430/items/Z2HJGRIY"],"itemData":{"id":1585,"type":"article-journal","abstract":"Airborne radar has detected ≈100 lakes under the Antarctic ice cap, the largest of which is Lake Vostok. International planning is underway to search in Lake Vostok for microbial life that may have evolved in isolation from surface life for millions of years. It is thought, however, that the lakes may be hydraulically interconnected. If so, unsterile drilling would contaminate not just one but many of them. Here we report measurements of temperature vs. depth down to 2,345 m in ice at the South Pole, within 10 km from a subglacial lake seen by airborne radar profiling. We infer a temperature at the 2,810-m deep base of the South Pole ice and at the lake of −9°C, which is 7°C below the pressure-induced melting temperature of freshwater ice. To produce the strong radar signal, the frozen lake must consist of a mix of sediment and ice in a flat bed, formed before permanent Antarctic glaciation. It may, like Siberian and Antarctic permafrost, be rich in microbial life. Because of its hydraulic isolation, proximity to South Pole Station infrastructure, and analog to a Martian polar cap, it is an ideal place to test a sterile drill before risking contamination of Lake Vostok. From the semiempirical expression for strain rate vs. shear stress, we estimate shear vs. depth and show that the IceCube neutrino observatory will be able to map the three-dimensional ice-flow field within a larger volume (0.5 km3) and at lower temperatures (−20°C to −35°C) than has heretofore been possible.","container-title":"Proceedings of the National Academy of Sciences","DOI":"10.1073/pnas.082238999","ISSN":"0027-8424, 1091-6490","issue":"12","journalAbbreviation":"PNAS","language":"en","note":"publisher: National Academy of Sciences\nsection: Physical Sciences\nPMID: 12060731","page":"7844-7847","source":"www.pnas.org","title":"Temperature profile for glacial ice at the South Pole: Implications for life in a nearby subglacial lake","title-short":"Temperature profile for glacial ice at the South Pole","volume":"99","author":[{"family":"Price","given":"P. Buford"},{"family":"Nagornov","given":"Oleg V."},{"family":"Bay","given":"Ryan"},{"family":"Chirkin","given":"Dmitry"},{"family":"He","given":"Yudong"},{"family":"Miocinovic","given":"Predrag"},{"family":"Richards","given":"Austin"},{"family":"Woschnagg","given":"Kurt"},{"family":"Koci","given":"Bruce"},{"family":"Zagorodnov","given":"Victor"}],"issued":{"date-parts":[["2002",6,11]]}}},{"id":1581,"uris":["http://zotero.org/users/6455430/items/SJN87LG9"],"uri":["http://zotero.org/users/6455430/items/SJN87LG9"],"itemData":{"id":1581,"type":"article-journal","abstract":"Skip to Next Section\nNear the South Pole, a large subglacial lake exists beneath the East Antarctic Ice Sheet less than 10 km from where the bed temperature is inferred to be −9°C. A thermodynamic model was used to investigate the apparent contradiction of basal water existing in the vicinity of a cold bed. Model results indicate that South Pole Lake is freezing and that neither present-day geothermal flux nor ice flow is capable of producing the necessary heat to sustain basal water at this location. We hypothesize that the lake comprises relict water formed during a different configuration of ice dynamics when significant frictional heating from ice sliding was available. Additional modelling of assumed basal sliding shows frictional heating was capable of producing the necessary heat to fill South Pole Lake. Independent evidence of englacial structures measured by airborne radar revel ice-sheet flow was more dynamic in the past. Ice sliding is estimated to have ceased between 16.8 and 10.7 ka based on an ice chronology from a nearby borehole. These findings reveal major post-Last Glacial Maximum ice-dynamic change within the interior of East Antarctica, demonstrating that the present interior ice flow is different than that under full glacial conditions.","container-title":"Geological Society, London, Special Publications","DOI":"10.1144/SP461.14","ISSN":"0305-8719, 2041-4927","issue":"1","language":"en","note":"publisher: Geological Society of London\nsection: Articles","page":"35-47","source":"sp.lyellcollection.org","title":"Ice-flow reorganization within the East Antarctic Ice Sheet deep interior","volume":"461","author":[{"family":"Beem","given":"L. H."},{"family":"Cavitte","given":"M. G. P."},{"family":"Blankenship","given":"D. D."},{"family":"Carter","given":"S. P."},{"family":"Young","given":"D. A."},{"family":"Muldoon","given":"G. R."},{"family":"Jackson","given":"C. S."},{"family":"Siegert","given":"M. J."}],"issued":{"date-parts":[["2018",1,1]]}}},{"id":1462,"uris":["http://zotero.org/users/6455430/items/UT9V2L3V"],"uri":["http://zotero.org/users/6455430/items/UT9V2L3V"],"itemData":{"id":1462,"type":"article-journal","abstract":"East Antarctica temperature increased since the Last Glacial Maximum by only about half of previous estimates.\nEast Antarctica temperature increased since the Last Glacial Maximum by only about half of previous estimates.","container-title":"Science","DOI":"10.1126/science.abd2897","ISSN":"0036-8075, 1095-9203","issue":"6546","language":"en","note":"publisher: American Association for the Advancement of Science\nsection: Report\nPMID: 34083489","page":"1097-1101","source":"science.sciencemag.org","title":"Antarctic surface temperature and elevation during the Last Glacial Maximum","volume":"372","author":[{"family":"Buizert","given":"Christo"},{"family":"Fudge","given":"T. J."},{"family":"Roberts","given":"William H. G."},{"family":"Steig","given":"Eric J."},{"family":"Sherriff-Tadano","given":"Sam"},{"family":"Ritz","given":"Catherine"},{"family":"Lefebvre","given":"Eric"},{"family":"Edwards","given":"Jon"},{"family":"Kawamura","given":"Kenji"},{"family":"Oyabu","given":"Ikumi"},{"family":"Motoyama","given":"Hideaki"},{"family":"Kahle","given":"Emma C."},{"family":"Jones","given":"Tyler R."},{"family":"Abe-Ouchi","given":"Ayako"},{"family":"Obase","given":"Takashi"},{"family":"Martin","given":"Carlos"},{"family":"Corr","given":"Hugh"},{"family":"Severinghaus","given":"Jeffrey P."},{"family":"Beaudette","given":"Ross"},{"family":"Epifanio","given":"Jenna A."},{"family":"Brook","given":"Edward J."},{"family":"Martin","given":"Kaden"},{"family":"Chappellaz","given":"Jérôme"},{"family":"Aoki","given":"Shuji"},{"family":"Nakazawa","given":"Takakiyo"},{"family":"Sowers","given":"Todd A."},{"family":"Alley","given":"Richard B."},{"family":"Ahn","given":"Jinho"},{"family":"Sigl","given":"Michael"},{"family":"Severi","given":"Mirko"},{"family":"Dunbar","given":"Nelia W."},{"family":"Svensson","given":"Anders"},{"family":"Fegyveresi","given":"John M."},{"family":"He","given":"Chengfei"},{"family":"Liu","given":"Zhengyu"},{"family":"Zhu","given":"Jiang"},{"family":"Otto-Bliesner","given":"Bette L."},{"family":"Lipenkov","given":"Vladimir Y."},{"family":"Kageyama","given":"Masa"},{"family":"Schwander","given":"Jakob"}],"issued":{"date-parts":[["2021",6,4]]}}}],"schema":"https://github.com/citation-style-language/schema/raw/master/csl-citation.json"} </w:instrText>
      </w:r>
      <w:r w:rsidRPr="00A6433C">
        <w:fldChar w:fldCharType="separate"/>
      </w:r>
      <w:r w:rsidRPr="00A6433C">
        <w:t>(Price et al., 2002; Beem et al., 2018; Buizert et al., 2021)</w:t>
      </w:r>
      <w:r w:rsidRPr="00A6433C">
        <w:fldChar w:fldCharType="end"/>
      </w:r>
      <w:r w:rsidRPr="00A6433C">
        <w:t xml:space="preserve">. Altogether, multiple lines of evidence support the conclusion that the magnitude of the present-day </w:t>
      </w:r>
      <w:r w:rsidR="00FE7142" w:rsidRPr="00FE7142">
        <w:t>Δ</w:t>
      </w:r>
      <w:r w:rsidR="00FE7142" w:rsidRPr="00FE7142">
        <w:rPr>
          <w:i/>
        </w:rPr>
        <w:t>T</w:t>
      </w:r>
      <w:r w:rsidR="00FE7142" w:rsidRPr="00FE7142">
        <w:rPr>
          <w:vertAlign w:val="subscript"/>
        </w:rPr>
        <w:t>z</w:t>
      </w:r>
      <w:r w:rsidRPr="00A6433C">
        <w:t xml:space="preserve"> recorded by gases in the deep firn is smaller than ±1°C. This is in good agreement with our Holocene data and is much smaller than the -4°C minimum in </w:t>
      </w:r>
      <w:r w:rsidR="00FE7142" w:rsidRPr="00FE7142">
        <w:t>Δ</w:t>
      </w:r>
      <w:r w:rsidR="00FE7142" w:rsidRPr="00FE7142">
        <w:rPr>
          <w:i/>
        </w:rPr>
        <w:t>T</w:t>
      </w:r>
      <w:r w:rsidR="00FE7142" w:rsidRPr="00FE7142">
        <w:rPr>
          <w:vertAlign w:val="subscript"/>
        </w:rPr>
        <w:t>z</w:t>
      </w:r>
      <w:r w:rsidRPr="00A6433C">
        <w:t xml:space="preserve"> that we observe at 20 kyr BP.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46"/>
      </w:tblGrid>
      <w:tr w:rsidR="00A6433C" w:rsidRPr="00A6433C" w14:paraId="35FB8AAD" w14:textId="77777777" w:rsidTr="00AB2EB6">
        <w:tc>
          <w:tcPr>
            <w:tcW w:w="10025" w:type="dxa"/>
          </w:tcPr>
          <w:p w14:paraId="78DF9F9F" w14:textId="77777777" w:rsidR="00A6433C" w:rsidRPr="00A6433C" w:rsidRDefault="00A6433C" w:rsidP="00A6433C">
            <w:pPr>
              <w:keepNext/>
            </w:pPr>
            <w:r w:rsidRPr="00A6433C">
              <w:rPr>
                <w:noProof/>
              </w:rPr>
              <w:drawing>
                <wp:inline distT="0" distB="0" distL="0" distR="0" wp14:anchorId="3ADB0D5C" wp14:editId="009C5705">
                  <wp:extent cx="6300000" cy="2979111"/>
                  <wp:effectExtent l="0" t="0" r="5715"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300000" cy="2979111"/>
                          </a:xfrm>
                          <a:prstGeom prst="rect">
                            <a:avLst/>
                          </a:prstGeom>
                        </pic:spPr>
                      </pic:pic>
                    </a:graphicData>
                  </a:graphic>
                </wp:inline>
              </w:drawing>
            </w:r>
          </w:p>
        </w:tc>
      </w:tr>
      <w:tr w:rsidR="00A6433C" w:rsidRPr="00A6433C" w14:paraId="4702799C" w14:textId="77777777" w:rsidTr="00AB2EB6">
        <w:tc>
          <w:tcPr>
            <w:tcW w:w="10025" w:type="dxa"/>
          </w:tcPr>
          <w:p w14:paraId="0E03E8B1" w14:textId="0152EDB3" w:rsidR="00A6433C" w:rsidRPr="00A6433C" w:rsidRDefault="00A6433C" w:rsidP="00A6433C">
            <w:pPr>
              <w:spacing w:after="200" w:line="240" w:lineRule="auto"/>
              <w:rPr>
                <w:b/>
                <w:bCs/>
                <w:sz w:val="18"/>
                <w:szCs w:val="18"/>
              </w:rPr>
            </w:pPr>
            <w:bookmarkStart w:id="12" w:name="_Ref86917576"/>
            <w:bookmarkStart w:id="13" w:name="_Ref86917572"/>
            <w:r w:rsidRPr="00A6433C">
              <w:rPr>
                <w:b/>
                <w:bCs/>
                <w:sz w:val="18"/>
                <w:szCs w:val="18"/>
              </w:rPr>
              <w:t xml:space="preserve">Figure </w:t>
            </w:r>
            <w:r>
              <w:rPr>
                <w:b/>
                <w:bCs/>
                <w:sz w:val="18"/>
                <w:szCs w:val="18"/>
              </w:rPr>
              <w:t>S</w:t>
            </w:r>
            <w:r w:rsidRPr="00A6433C">
              <w:rPr>
                <w:b/>
                <w:bCs/>
                <w:sz w:val="18"/>
                <w:szCs w:val="18"/>
              </w:rPr>
              <w:fldChar w:fldCharType="begin"/>
            </w:r>
            <w:r w:rsidRPr="00A6433C">
              <w:rPr>
                <w:b/>
                <w:bCs/>
                <w:sz w:val="18"/>
                <w:szCs w:val="18"/>
              </w:rPr>
              <w:instrText xml:space="preserve"> SEQ Figure \* ARABIC </w:instrText>
            </w:r>
            <w:r w:rsidRPr="00A6433C">
              <w:rPr>
                <w:b/>
                <w:bCs/>
                <w:sz w:val="18"/>
                <w:szCs w:val="18"/>
              </w:rPr>
              <w:fldChar w:fldCharType="separate"/>
            </w:r>
            <w:r w:rsidRPr="00A6433C">
              <w:rPr>
                <w:b/>
                <w:bCs/>
                <w:noProof/>
                <w:sz w:val="18"/>
                <w:szCs w:val="18"/>
              </w:rPr>
              <w:t>3</w:t>
            </w:r>
            <w:r w:rsidRPr="00A6433C">
              <w:rPr>
                <w:b/>
                <w:bCs/>
                <w:sz w:val="18"/>
                <w:szCs w:val="18"/>
              </w:rPr>
              <w:fldChar w:fldCharType="end"/>
            </w:r>
            <w:bookmarkEnd w:id="12"/>
            <w:r w:rsidRPr="00A6433C">
              <w:rPr>
                <w:b/>
                <w:bCs/>
                <w:sz w:val="18"/>
                <w:szCs w:val="18"/>
              </w:rPr>
              <w:t>. (a)</w:t>
            </w:r>
            <w:r w:rsidRPr="00A6433C">
              <w:rPr>
                <w:sz w:val="18"/>
                <w:szCs w:val="18"/>
              </w:rPr>
              <w:t xml:space="preserve"> South Pole firn air δ</w:t>
            </w:r>
            <w:r w:rsidRPr="00A6433C">
              <w:rPr>
                <w:sz w:val="18"/>
                <w:szCs w:val="18"/>
                <w:vertAlign w:val="superscript"/>
              </w:rPr>
              <w:t>15</w:t>
            </w:r>
            <w:r w:rsidRPr="00A6433C">
              <w:rPr>
                <w:sz w:val="18"/>
                <w:szCs w:val="18"/>
              </w:rPr>
              <w:t>N (blue) and δ</w:t>
            </w:r>
            <w:r w:rsidRPr="00A6433C">
              <w:rPr>
                <w:sz w:val="18"/>
                <w:szCs w:val="18"/>
                <w:vertAlign w:val="superscript"/>
              </w:rPr>
              <w:t>40</w:t>
            </w:r>
            <w:r w:rsidRPr="00A6433C">
              <w:rPr>
                <w:sz w:val="18"/>
                <w:szCs w:val="18"/>
              </w:rPr>
              <w:t xml:space="preserve">Ar (orange) measurements from Severinghaus and Battle (2006). Black dotted lines indicate the lock-in depth. </w:t>
            </w:r>
            <w:r w:rsidRPr="00A6433C">
              <w:rPr>
                <w:b/>
                <w:bCs/>
                <w:sz w:val="18"/>
                <w:szCs w:val="18"/>
              </w:rPr>
              <w:t>(b)</w:t>
            </w:r>
            <w:r w:rsidRPr="00A6433C">
              <w:rPr>
                <w:sz w:val="18"/>
                <w:szCs w:val="18"/>
              </w:rPr>
              <w:t xml:space="preserve"> Firn air δ</w:t>
            </w:r>
            <w:r w:rsidRPr="00A6433C">
              <w:rPr>
                <w:sz w:val="18"/>
                <w:szCs w:val="18"/>
                <w:vertAlign w:val="superscript"/>
              </w:rPr>
              <w:t>15</w:t>
            </w:r>
            <w:r w:rsidRPr="00A6433C">
              <w:rPr>
                <w:sz w:val="18"/>
                <w:szCs w:val="18"/>
              </w:rPr>
              <w:t>N</w:t>
            </w:r>
            <w:r w:rsidRPr="00A6433C">
              <w:rPr>
                <w:sz w:val="18"/>
                <w:szCs w:val="18"/>
                <w:vertAlign w:val="subscript"/>
              </w:rPr>
              <w:t>excess</w:t>
            </w:r>
            <w:r w:rsidRPr="00A6433C">
              <w:rPr>
                <w:sz w:val="18"/>
                <w:szCs w:val="18"/>
              </w:rPr>
              <w:t xml:space="preserve"> calculated from the Severinghaus and Battle data. Error bars represent their stated analytical precision.</w:t>
            </w:r>
            <w:bookmarkEnd w:id="13"/>
            <w:r w:rsidRPr="00A6433C">
              <w:rPr>
                <w:b/>
                <w:bCs/>
                <w:sz w:val="18"/>
                <w:szCs w:val="18"/>
              </w:rPr>
              <w:t xml:space="preserve"> (c) </w:t>
            </w:r>
            <w:r w:rsidRPr="00A6433C">
              <w:rPr>
                <w:sz w:val="18"/>
                <w:szCs w:val="18"/>
              </w:rPr>
              <w:t>Temperature observations in the upper 200 m of the firn column at South Pole. Legend indicates the first author of each dataset, see text for details.</w:t>
            </w:r>
          </w:p>
        </w:tc>
      </w:tr>
    </w:tbl>
    <w:p w14:paraId="331A470A" w14:textId="7BBE0B73" w:rsidR="00A6433C" w:rsidRPr="00A6433C" w:rsidRDefault="00A6433C" w:rsidP="00A6433C">
      <w:pPr>
        <w:pStyle w:val="Heading2"/>
        <w:numPr>
          <w:ilvl w:val="1"/>
          <w:numId w:val="7"/>
        </w:numPr>
      </w:pPr>
      <w:bookmarkStart w:id="14" w:name="_Ref86999547"/>
      <w:r w:rsidRPr="00A6433C">
        <w:t>Dome</w:t>
      </w:r>
      <w:r>
        <w:t xml:space="preserve"> Fuji</w:t>
      </w:r>
      <w:bookmarkEnd w:id="14"/>
    </w:p>
    <w:p w14:paraId="12241663" w14:textId="34876272" w:rsidR="00A6433C" w:rsidRPr="00A6433C" w:rsidRDefault="00A6433C" w:rsidP="00A6433C">
      <w:pPr>
        <w:ind w:firstLine="288"/>
      </w:pPr>
      <w:r w:rsidRPr="00A6433C">
        <w:t>At Dome F, similar firn air data exist. Gas isotope measurements, including δ</w:t>
      </w:r>
      <w:r w:rsidRPr="00A6433C">
        <w:rPr>
          <w:vertAlign w:val="superscript"/>
        </w:rPr>
        <w:t>15</w:t>
      </w:r>
      <w:r w:rsidRPr="00A6433C">
        <w:t>N and δ</w:t>
      </w:r>
      <w:r w:rsidRPr="00A6433C">
        <w:rPr>
          <w:vertAlign w:val="superscript"/>
        </w:rPr>
        <w:t>40</w:t>
      </w:r>
      <w:r w:rsidRPr="00A6433C">
        <w:t xml:space="preserve">Ar, were made </w:t>
      </w:r>
      <w:r w:rsidR="001D5CB1">
        <w:t xml:space="preserve">in </w:t>
      </w:r>
      <w:r w:rsidR="008E1561">
        <w:t xml:space="preserve">2008 on samples collected in 1998 and described in Kawamura et al. </w:t>
      </w:r>
      <w:r w:rsidR="008E1561">
        <w:fldChar w:fldCharType="begin"/>
      </w:r>
      <w:r w:rsidR="008E1561">
        <w:instrText xml:space="preserve"> ADDIN ZOTERO_ITEM CSL_CITATION {"citationID":"D9r01Fhx","properties":{"formattedCitation":"(2006)","plainCitation":"(2006)","noteIndex":0},"citationItems":[{"id":118,"uris":["http://zotero.org/users/6455430/items/LYRJ4UEU"],"uri":["http://zotero.org/users/6455430/items/LYRJ4UEU"],"itemData":{"id":118,"type":"article-journal","abstract":"Air withdrawn from the firn at four polar sites (Dome Fuji, H72 and YM85, Antarctica and North GRIP, Greenland) was measured for δ15N of N2 and δ18O of O2 to test for the presence of convective air mixing in the top part of the firn, known as the “convective zone”. Understanding the convective zone and its possible relationship to surface conditions is important for constructing accurate ice-core greenhouse gas chronologies and their phasing with respect to climate change. The thickness of the convective zone was inferred from a regression line with barometric slope of the data in the deep firn. It is less than a few meters at H72 and NGRIP, whereas a substantial convective zone is found at Dome Fuji (8.6±2.6 m) and YM85 (14.0±1.8 m). By matching the outputs of a diffusion model to the data, effective eddy diffusivities required to mix the firn air are found. At the surface of Dome Fuji and YM85, these are found to be several times greater than the molecular diffusivity in free air. The crossover from dominance of convection to molecular diffusion takes place at 7±2, 11±2 and 0.5±0.5 m at Dome Fuji, YM85 and NGRIP, respectively. These depths can be used as an alternative definition of the convective zone thickness. The firn permeability at Dome Fuji is expected to be high because of intense firn metamorphism due to the low accumulation rate and large seasonal air temperature variation at the site. The firn layers in the top several meters are exposed to strong temperature gradients for several decades, leading to large firn grains and depth hoar that enhance permeability. The thick convective zone at YM85 is unexpected because the temperature, accumulation rate and near-surface density are comparable to NGRIP. The strong katabatic wind at YM85 is probably responsible for creating the deep convection. The largest convective zone found in this study is still only half of the current inconsistency implied from the deep ice core gas isotopes and firn densification models.","container-title":"Earth and Planetary Science Letters","DOI":"10.1016/j.epsl.2006.02.017","ISSN":"0012-821X","issue":"3","journalAbbreviation":"Earth and Planetary Science Letters","page":"672-682","source":"ScienceDirect","title":"Convective mixing of air in firn at four polar sites","volume":"244","author":[{"family":"Kawamura","given":"Kenji"},{"family":"Severinghaus","given":"Jeffrey P."},{"family":"Ishidoya","given":"Shigeyuki"},{"family":"Sugawara","given":"Satoshi"},{"family":"Hashida","given":"Gen"},{"family":"Motoyama","given":"Hideaki"},{"family":"Fujii","given":"Yoshiyuki"},{"family":"Aoki","given":"Shuji"},{"family":"Nakazawa","given":"Takakiyo"}],"issued":{"date-parts":[["2006",4,30]]}},"suppress-author":true}],"schema":"https://github.com/citation-style-language/schema/raw/master/csl-citation.json"} </w:instrText>
      </w:r>
      <w:r w:rsidR="008E1561">
        <w:fldChar w:fldCharType="separate"/>
      </w:r>
      <w:r w:rsidR="008E1561" w:rsidRPr="008E1561">
        <w:t>(2006)</w:t>
      </w:r>
      <w:r w:rsidR="008E1561">
        <w:fldChar w:fldCharType="end"/>
      </w:r>
      <w:r w:rsidRPr="00A6433C">
        <w:t>. We calculate the average of δ</w:t>
      </w:r>
      <w:r w:rsidRPr="00A6433C">
        <w:rPr>
          <w:vertAlign w:val="superscript"/>
        </w:rPr>
        <w:t>15</w:t>
      </w:r>
      <w:r w:rsidRPr="00A6433C">
        <w:t>N</w:t>
      </w:r>
      <w:r w:rsidRPr="00A6433C">
        <w:rPr>
          <w:vertAlign w:val="subscript"/>
        </w:rPr>
        <w:t>excess</w:t>
      </w:r>
      <w:r w:rsidRPr="00A6433C">
        <w:t xml:space="preserve"> in the deep firn, excluding one outlier at 100 m depth that is anomalously low in δ</w:t>
      </w:r>
      <w:r w:rsidRPr="00A6433C">
        <w:rPr>
          <w:vertAlign w:val="superscript"/>
        </w:rPr>
        <w:t>15</w:t>
      </w:r>
      <w:r w:rsidRPr="00A6433C">
        <w:t xml:space="preserve">N. The average is </w:t>
      </w:r>
      <w:r w:rsidRPr="00A6433C">
        <w:noBreakHyphen/>
        <w:t xml:space="preserve">0.006 ± 0.002‰, which corresponds to an implied </w:t>
      </w:r>
      <w:r w:rsidR="00FE7142" w:rsidRPr="00FE7142">
        <w:t>Δ</w:t>
      </w:r>
      <w:r w:rsidR="00FE7142" w:rsidRPr="00FE7142">
        <w:rPr>
          <w:i/>
        </w:rPr>
        <w:t>T</w:t>
      </w:r>
      <w:r w:rsidR="00FE7142" w:rsidRPr="00FE7142">
        <w:rPr>
          <w:vertAlign w:val="subscript"/>
        </w:rPr>
        <w:t>z</w:t>
      </w:r>
      <w:r w:rsidRPr="00A6433C">
        <w:t xml:space="preserve"> of </w:t>
      </w:r>
      <w:r w:rsidRPr="00A6433C">
        <w:noBreakHyphen/>
        <w:t>1.2°C</w:t>
      </w:r>
      <w:r w:rsidR="00814E14">
        <w:t xml:space="preserve"> (</w:t>
      </w:r>
      <w:r w:rsidR="00814E14" w:rsidRPr="00814E14">
        <w:fldChar w:fldCharType="begin"/>
      </w:r>
      <w:r w:rsidR="00814E14" w:rsidRPr="00814E14">
        <w:instrText xml:space="preserve"> REF _Ref92885327 \h </w:instrText>
      </w:r>
      <w:r w:rsidR="00814E14">
        <w:instrText xml:space="preserve"> \* MERGEFORMAT </w:instrText>
      </w:r>
      <w:r w:rsidR="00814E14" w:rsidRPr="00814E14">
        <w:fldChar w:fldCharType="separate"/>
      </w:r>
      <w:r w:rsidR="00814E14" w:rsidRPr="00814E14">
        <w:t>Figure S4</w:t>
      </w:r>
      <w:r w:rsidR="00814E14" w:rsidRPr="00814E14">
        <w:fldChar w:fldCharType="end"/>
      </w:r>
      <w:r w:rsidR="00814E14">
        <w:t>)</w:t>
      </w:r>
      <w:r w:rsidRPr="00A6433C">
        <w:t xml:space="preserve">. Including the outlier gives a </w:t>
      </w:r>
      <w:r w:rsidR="00FE7142" w:rsidRPr="00FE7142">
        <w:t>Δ</w:t>
      </w:r>
      <w:r w:rsidR="00FE7142" w:rsidRPr="00FE7142">
        <w:rPr>
          <w:i/>
        </w:rPr>
        <w:t>T</w:t>
      </w:r>
      <w:r w:rsidR="00FE7142" w:rsidRPr="00FE7142">
        <w:rPr>
          <w:vertAlign w:val="subscript"/>
        </w:rPr>
        <w:t>z</w:t>
      </w:r>
      <w:r w:rsidRPr="00A6433C">
        <w:t xml:space="preserve"> of </w:t>
      </w:r>
      <w:r w:rsidRPr="00A6433C">
        <w:noBreakHyphen/>
        <w:t xml:space="preserve">1.8°C instead. At Dome F, </w:t>
      </w:r>
      <w:r w:rsidR="00FE7142" w:rsidRPr="00FE7142">
        <w:t>Δ</w:t>
      </w:r>
      <w:r w:rsidR="00FE7142" w:rsidRPr="00FE7142">
        <w:rPr>
          <w:i/>
        </w:rPr>
        <w:t>T</w:t>
      </w:r>
      <w:r w:rsidR="00FE7142" w:rsidRPr="00FE7142">
        <w:rPr>
          <w:vertAlign w:val="subscript"/>
        </w:rPr>
        <w:t>z</w:t>
      </w:r>
      <w:r w:rsidRPr="00A6433C">
        <w:t xml:space="preserve"> is negative due to the influence of geothermal heat on the base of the firn column due to the low accumulation rate.</w:t>
      </w:r>
    </w:p>
    <w:p w14:paraId="0D7B9FF2" w14:textId="36CB6C23" w:rsidR="00A6433C" w:rsidRPr="00A6433C" w:rsidRDefault="00A6433C" w:rsidP="00A6433C">
      <w:pPr>
        <w:ind w:firstLine="288"/>
      </w:pPr>
      <w:r w:rsidRPr="00A6433C">
        <w:lastRenderedPageBreak/>
        <w:t xml:space="preserve">In addition to the gas isotope measurements, Buizert et al. </w:t>
      </w:r>
      <w:r w:rsidRPr="00A6433C">
        <w:fldChar w:fldCharType="begin"/>
      </w:r>
      <w:r w:rsidRPr="00A6433C">
        <w:instrText xml:space="preserve"> ADDIN ZOTERO_ITEM CSL_CITATION {"citationID":"g30OATCb","properties":{"formattedCitation":"(2021)","plainCitation":"(2021)","noteIndex":0},"citationItems":[{"id":1462,"uris":["http://zotero.org/users/6455430/items/UT9V2L3V"],"uri":["http://zotero.org/users/6455430/items/UT9V2L3V"],"itemData":{"id":1462,"type":"article-journal","abstract":"East Antarctica temperature increased since the Last Glacial Maximum by only about half of previous estimates.\nEast Antarctica temperature increased since the Last Glacial Maximum by only about half of previous estimates.","container-title":"Science","DOI":"10.1126/science.abd2897","ISSN":"0036-8075, 1095-9203","issue":"6546","language":"en","note":"publisher: American Association for the Advancement of Science\nsection: Report\nPMID: 34083489","page":"1097-1101","source":"science.sciencemag.org","title":"Antarctic surface temperature and elevation during the Last Glacial Maximum","volume":"372","author":[{"family":"Buizert","given":"Christo"},{"family":"Fudge","given":"T. J."},{"family":"Roberts","given":"William H. G."},{"family":"Steig","given":"Eric J."},{"family":"Sherriff-Tadano","given":"Sam"},{"family":"Ritz","given":"Catherine"},{"family":"Lefebvre","given":"Eric"},{"family":"Edwards","given":"Jon"},{"family":"Kawamura","given":"Kenji"},{"family":"Oyabu","given":"Ikumi"},{"family":"Motoyama","given":"Hideaki"},{"family":"Kahle","given":"Emma C."},{"family":"Jones","given":"Tyler R."},{"family":"Abe-Ouchi","given":"Ayako"},{"family":"Obase","given":"Takashi"},{"family":"Martin","given":"Carlos"},{"family":"Corr","given":"Hugh"},{"family":"Severinghaus","given":"Jeffrey P."},{"family":"Beaudette","given":"Ross"},{"family":"Epifanio","given":"Jenna A."},{"family":"Brook","given":"Edward J."},{"family":"Martin","given":"Kaden"},{"family":"Chappellaz","given":"Jérôme"},{"family":"Aoki","given":"Shuji"},{"family":"Nakazawa","given":"Takakiyo"},{"family":"Sowers","given":"Todd A."},{"family":"Alley","given":"Richard B."},{"family":"Ahn","given":"Jinho"},{"family":"Sigl","given":"Michael"},{"family":"Severi","given":"Mirko"},{"family":"Dunbar","given":"Nelia W."},{"family":"Svensson","given":"Anders"},{"family":"Fegyveresi","given":"John M."},{"family":"He","given":"Chengfei"},{"family":"Liu","given":"Zhengyu"},{"family":"Zhu","given":"Jiang"},{"family":"Otto-Bliesner","given":"Bette L."},{"family":"Lipenkov","given":"Vladimir Y."},{"family":"Kageyama","given":"Masa"},{"family":"Schwander","given":"Jakob"}],"issued":{"date-parts":[["2021",6,4]]}},"suppress-author":true}],"schema":"https://github.com/citation-style-language/schema/raw/master/csl-citation.json"} </w:instrText>
      </w:r>
      <w:r w:rsidRPr="00A6433C">
        <w:fldChar w:fldCharType="separate"/>
      </w:r>
      <w:r w:rsidRPr="00A6433C">
        <w:t>(2021)</w:t>
      </w:r>
      <w:r w:rsidRPr="00A6433C">
        <w:fldChar w:fldCharType="end"/>
      </w:r>
      <w:r w:rsidRPr="00A6433C">
        <w:t xml:space="preserve"> made a model estimate of the present day ice sheet temperature profile, constrained by observed borehole temperatures. Their temperature profile gives an estimate of </w:t>
      </w:r>
      <w:r w:rsidR="00FE7142" w:rsidRPr="00FE7142">
        <w:t>Δ</w:t>
      </w:r>
      <w:r w:rsidR="00FE7142" w:rsidRPr="00FE7142">
        <w:rPr>
          <w:i/>
        </w:rPr>
        <w:t>T</w:t>
      </w:r>
      <w:r w:rsidR="00FE7142" w:rsidRPr="00FE7142">
        <w:rPr>
          <w:vertAlign w:val="subscript"/>
        </w:rPr>
        <w:t>z</w:t>
      </w:r>
      <w:r w:rsidRPr="00A6433C">
        <w:t xml:space="preserve"> equal to </w:t>
      </w:r>
      <w:r w:rsidRPr="00A6433C">
        <w:noBreakHyphen/>
        <w:t>1.0°C.</w:t>
      </w:r>
    </w:p>
    <w:p w14:paraId="5AB3C16F" w14:textId="396A0AAC" w:rsidR="00A6433C" w:rsidRPr="00A6433C" w:rsidRDefault="00A6433C" w:rsidP="00A6433C">
      <w:pPr>
        <w:ind w:firstLine="288"/>
      </w:pPr>
      <w:r w:rsidRPr="00A6433C">
        <w:t xml:space="preserve">Both lines of evidence imply a present-day </w:t>
      </w:r>
      <w:r w:rsidR="00FE7142" w:rsidRPr="00FE7142">
        <w:t>Δ</w:t>
      </w:r>
      <w:r w:rsidR="00FE7142" w:rsidRPr="00FE7142">
        <w:rPr>
          <w:i/>
        </w:rPr>
        <w:t>T</w:t>
      </w:r>
      <w:r w:rsidR="00FE7142" w:rsidRPr="00FE7142">
        <w:rPr>
          <w:vertAlign w:val="subscript"/>
        </w:rPr>
        <w:t>z</w:t>
      </w:r>
      <w:r w:rsidRPr="00A6433C">
        <w:t xml:space="preserve"> at Dome F that is more negative than the present-day </w:t>
      </w:r>
      <w:r w:rsidR="00FE7142" w:rsidRPr="00FE7142">
        <w:t>Δ</w:t>
      </w:r>
      <w:r w:rsidR="00FE7142" w:rsidRPr="00FE7142">
        <w:rPr>
          <w:i/>
        </w:rPr>
        <w:t>T</w:t>
      </w:r>
      <w:r w:rsidR="00FE7142" w:rsidRPr="00FE7142">
        <w:rPr>
          <w:vertAlign w:val="subscript"/>
        </w:rPr>
        <w:t>z</w:t>
      </w:r>
      <w:r w:rsidRPr="00A6433C">
        <w:t xml:space="preserve"> at South Pole, in line with expectations given the lower accumulation rate. The Dome F value is </w:t>
      </w:r>
      <w:r w:rsidR="004B7D91">
        <w:t xml:space="preserve">more positive </w:t>
      </w:r>
      <w:r w:rsidRPr="00A6433C">
        <w:t xml:space="preserve">than both the glacial values we reconstruct at South Pole and the Holocene values from Dome F we present in </w:t>
      </w:r>
      <w:r w:rsidR="009A4F0F">
        <w:t>Sect.</w:t>
      </w:r>
      <w:r w:rsidR="009A4F0F">
        <w:tab/>
      </w:r>
      <w:r w:rsidRPr="00A6433C">
        <w:t xml:space="preserve"> 5.2.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25"/>
      </w:tblGrid>
      <w:tr w:rsidR="00A6433C" w:rsidRPr="00A6433C" w14:paraId="40049B1D" w14:textId="77777777" w:rsidTr="00AB2EB6">
        <w:tc>
          <w:tcPr>
            <w:tcW w:w="10025" w:type="dxa"/>
          </w:tcPr>
          <w:p w14:paraId="3D1093D8" w14:textId="77777777" w:rsidR="00A6433C" w:rsidRPr="00A6433C" w:rsidRDefault="00A6433C" w:rsidP="00A6433C">
            <w:pPr>
              <w:keepNext/>
              <w:jc w:val="center"/>
            </w:pPr>
            <w:r w:rsidRPr="00A6433C">
              <w:rPr>
                <w:noProof/>
              </w:rPr>
              <w:drawing>
                <wp:inline distT="0" distB="0" distL="0" distR="0" wp14:anchorId="08C31111" wp14:editId="3E728022">
                  <wp:extent cx="4139565" cy="2689967"/>
                  <wp:effectExtent l="0" t="0" r="0" b="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rotWithShape="1">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rcRect t="772" b="8227"/>
                          <a:stretch/>
                        </pic:blipFill>
                        <pic:spPr bwMode="auto">
                          <a:xfrm>
                            <a:off x="0" y="0"/>
                            <a:ext cx="4140000" cy="2690250"/>
                          </a:xfrm>
                          <a:prstGeom prst="rect">
                            <a:avLst/>
                          </a:prstGeom>
                          <a:ln>
                            <a:noFill/>
                          </a:ln>
                          <a:extLst>
                            <a:ext uri="{53640926-AAD7-44D8-BBD7-CCE9431645EC}">
                              <a14:shadowObscured xmlns:a14="http://schemas.microsoft.com/office/drawing/2010/main"/>
                            </a:ext>
                          </a:extLst>
                        </pic:spPr>
                      </pic:pic>
                    </a:graphicData>
                  </a:graphic>
                </wp:inline>
              </w:drawing>
            </w:r>
          </w:p>
        </w:tc>
      </w:tr>
      <w:tr w:rsidR="00A6433C" w:rsidRPr="00A6433C" w14:paraId="4A9CCB06" w14:textId="77777777" w:rsidTr="00AB2EB6">
        <w:tc>
          <w:tcPr>
            <w:tcW w:w="10025" w:type="dxa"/>
          </w:tcPr>
          <w:p w14:paraId="0BBF729E" w14:textId="408FFB96" w:rsidR="00A6433C" w:rsidRPr="00A6433C" w:rsidRDefault="00A6433C" w:rsidP="00A6433C">
            <w:pPr>
              <w:spacing w:after="200" w:line="240" w:lineRule="auto"/>
              <w:rPr>
                <w:sz w:val="18"/>
                <w:szCs w:val="18"/>
              </w:rPr>
            </w:pPr>
            <w:bookmarkStart w:id="15" w:name="_Ref92885327"/>
            <w:r w:rsidRPr="00A6433C">
              <w:rPr>
                <w:b/>
                <w:bCs/>
                <w:sz w:val="18"/>
                <w:szCs w:val="18"/>
              </w:rPr>
              <w:t xml:space="preserve">Figure </w:t>
            </w:r>
            <w:r>
              <w:rPr>
                <w:b/>
                <w:bCs/>
                <w:sz w:val="18"/>
                <w:szCs w:val="18"/>
              </w:rPr>
              <w:t>S</w:t>
            </w:r>
            <w:r w:rsidRPr="00A6433C">
              <w:rPr>
                <w:b/>
                <w:bCs/>
                <w:sz w:val="18"/>
                <w:szCs w:val="18"/>
              </w:rPr>
              <w:fldChar w:fldCharType="begin"/>
            </w:r>
            <w:r w:rsidRPr="00A6433C">
              <w:rPr>
                <w:b/>
                <w:bCs/>
                <w:sz w:val="18"/>
                <w:szCs w:val="18"/>
              </w:rPr>
              <w:instrText xml:space="preserve"> SEQ Figure \* ARABIC </w:instrText>
            </w:r>
            <w:r w:rsidRPr="00A6433C">
              <w:rPr>
                <w:b/>
                <w:bCs/>
                <w:sz w:val="18"/>
                <w:szCs w:val="18"/>
              </w:rPr>
              <w:fldChar w:fldCharType="separate"/>
            </w:r>
            <w:r w:rsidRPr="00A6433C">
              <w:rPr>
                <w:b/>
                <w:bCs/>
                <w:noProof/>
                <w:sz w:val="18"/>
                <w:szCs w:val="18"/>
              </w:rPr>
              <w:t>4</w:t>
            </w:r>
            <w:r w:rsidRPr="00A6433C">
              <w:rPr>
                <w:b/>
                <w:bCs/>
                <w:sz w:val="18"/>
                <w:szCs w:val="18"/>
              </w:rPr>
              <w:fldChar w:fldCharType="end"/>
            </w:r>
            <w:bookmarkEnd w:id="15"/>
            <w:r w:rsidRPr="00A6433C">
              <w:rPr>
                <w:b/>
                <w:bCs/>
                <w:sz w:val="18"/>
                <w:szCs w:val="18"/>
              </w:rPr>
              <w:t>. (a)</w:t>
            </w:r>
            <w:r w:rsidRPr="00A6433C">
              <w:rPr>
                <w:sz w:val="18"/>
                <w:szCs w:val="18"/>
              </w:rPr>
              <w:t xml:space="preserve"> Dome F firn air δ</w:t>
            </w:r>
            <w:r w:rsidRPr="00A6433C">
              <w:rPr>
                <w:sz w:val="18"/>
                <w:szCs w:val="18"/>
                <w:vertAlign w:val="superscript"/>
              </w:rPr>
              <w:t>15</w:t>
            </w:r>
            <w:r w:rsidRPr="00A6433C">
              <w:rPr>
                <w:sz w:val="18"/>
                <w:szCs w:val="18"/>
              </w:rPr>
              <w:t>N (blue) and δ</w:t>
            </w:r>
            <w:r w:rsidRPr="00A6433C">
              <w:rPr>
                <w:sz w:val="18"/>
                <w:szCs w:val="18"/>
                <w:vertAlign w:val="superscript"/>
              </w:rPr>
              <w:t>40</w:t>
            </w:r>
            <w:r w:rsidRPr="00A6433C">
              <w:rPr>
                <w:sz w:val="18"/>
                <w:szCs w:val="18"/>
              </w:rPr>
              <w:t>Ar/4 (orange)</w:t>
            </w:r>
            <w:r w:rsidR="008E1561">
              <w:rPr>
                <w:sz w:val="18"/>
                <w:szCs w:val="18"/>
              </w:rPr>
              <w:t xml:space="preserve"> </w:t>
            </w:r>
            <w:r w:rsidR="008E1561">
              <w:rPr>
                <w:sz w:val="18"/>
                <w:szCs w:val="18"/>
              </w:rPr>
              <w:fldChar w:fldCharType="begin"/>
            </w:r>
            <w:r w:rsidR="008E1561">
              <w:rPr>
                <w:sz w:val="18"/>
                <w:szCs w:val="18"/>
              </w:rPr>
              <w:instrText xml:space="preserve"> ADDIN ZOTERO_ITEM CSL_CITATION {"citationID":"2SYjiupj","properties":{"formattedCitation":"(Kawamura et al., 2006, remeasured in 2008)","plainCitation":"(Kawamura et al., 2006, remeasured in 2008)","noteIndex":0},"citationItems":[{"id":118,"uris":["http://zotero.org/users/6455430/items/LYRJ4UEU"],"uri":["http://zotero.org/users/6455430/items/LYRJ4UEU"],"itemData":{"id":118,"type":"article-journal","abstract":"Air withdrawn from the firn at four polar sites (Dome Fuji, H72 and YM85, Antarctica and North GRIP, Greenland) was measured for δ15N of N2 and δ18O of O2 to test for the presence of convective air mixing in the top part of the firn, known as the “convective zone”. Understanding the convective zone and its possible relationship to surface conditions is important for constructing accurate ice-core greenhouse gas chronologies and their phasing with respect to climate change. The thickness of the convective zone was inferred from a regression line with barometric slope of the data in the deep firn. It is less than a few meters at H72 and NGRIP, whereas a substantial convective zone is found at Dome Fuji (8.6±2.6 m) and YM85 (14.0±1.8 m). By matching the outputs of a diffusion model to the data, effective eddy diffusivities required to mix the firn air are found. At the surface of Dome Fuji and YM85, these are found to be several times greater than the molecular diffusivity in free air. The crossover from dominance of convection to molecular diffusion takes place at 7±2, 11±2 and 0.5±0.5 m at Dome Fuji, YM85 and NGRIP, respectively. These depths can be used as an alternative definition of the convective zone thickness. The firn permeability at Dome Fuji is expected to be high because of intense firn metamorphism due to the low accumulation rate and large seasonal air temperature variation at the site. The firn layers in the top several meters are exposed to strong temperature gradients for several decades, leading to large firn grains and depth hoar that enhance permeability. The thick convective zone at YM85 is unexpected because the temperature, accumulation rate and near-surface density are comparable to NGRIP. The strong katabatic wind at YM85 is probably responsible for creating the deep convection. The largest convective zone found in this study is still only half of the current inconsistency implied from the deep ice core gas isotopes and firn densification models.","container-title":"Earth and Planetary Science Letters","DOI":"10.1016/j.epsl.2006.02.017","ISSN":"0012-821X","issue":"3","journalAbbreviation":"Earth and Planetary Science Letters","page":"672-682","source":"ScienceDirect","title":"Convective mixing of air in firn at four polar sites","volume":"244","author":[{"family":"Kawamura","given":"Kenji"},{"family":"Severinghaus","given":"Jeffrey P."},{"family":"Ishidoya","given":"Shigeyuki"},{"family":"Sugawara","given":"Satoshi"},{"family":"Hashida","given":"Gen"},{"family":"Motoyama","given":"Hideaki"},{"family":"Fujii","given":"Yoshiyuki"},{"family":"Aoki","given":"Shuji"},{"family":"Nakazawa","given":"Takakiyo"}],"issued":{"date-parts":[["2006",4,30]]}},"suffix":", remeasured in 2008"}],"schema":"https://github.com/citation-style-language/schema/raw/master/csl-citation.json"} </w:instrText>
            </w:r>
            <w:r w:rsidR="008E1561">
              <w:rPr>
                <w:sz w:val="18"/>
                <w:szCs w:val="18"/>
              </w:rPr>
              <w:fldChar w:fldCharType="separate"/>
            </w:r>
            <w:r w:rsidR="008E1561" w:rsidRPr="008E1561">
              <w:rPr>
                <w:sz w:val="18"/>
              </w:rPr>
              <w:t>(Kawamura et al., 2006, remeasured in 2008)</w:t>
            </w:r>
            <w:r w:rsidR="008E1561">
              <w:rPr>
                <w:sz w:val="18"/>
                <w:szCs w:val="18"/>
              </w:rPr>
              <w:fldChar w:fldCharType="end"/>
            </w:r>
            <w:r w:rsidRPr="00A6433C">
              <w:rPr>
                <w:sz w:val="18"/>
                <w:szCs w:val="18"/>
              </w:rPr>
              <w:t xml:space="preserve">. </w:t>
            </w:r>
            <w:r w:rsidRPr="00A6433C">
              <w:rPr>
                <w:b/>
                <w:bCs/>
                <w:sz w:val="18"/>
                <w:szCs w:val="18"/>
              </w:rPr>
              <w:t>(b)</w:t>
            </w:r>
            <w:r w:rsidRPr="00A6433C">
              <w:rPr>
                <w:sz w:val="18"/>
                <w:szCs w:val="18"/>
              </w:rPr>
              <w:t xml:space="preserve"> Firn air δ</w:t>
            </w:r>
            <w:r w:rsidRPr="00A6433C">
              <w:rPr>
                <w:sz w:val="18"/>
                <w:szCs w:val="18"/>
                <w:vertAlign w:val="superscript"/>
              </w:rPr>
              <w:t>15</w:t>
            </w:r>
            <w:r w:rsidRPr="00A6433C">
              <w:rPr>
                <w:sz w:val="18"/>
                <w:szCs w:val="18"/>
              </w:rPr>
              <w:t>N</w:t>
            </w:r>
            <w:r w:rsidRPr="00A6433C">
              <w:rPr>
                <w:sz w:val="18"/>
                <w:szCs w:val="18"/>
                <w:vertAlign w:val="subscript"/>
              </w:rPr>
              <w:t>excess</w:t>
            </w:r>
            <w:r w:rsidRPr="00A6433C">
              <w:rPr>
                <w:sz w:val="18"/>
                <w:szCs w:val="18"/>
              </w:rPr>
              <w:t xml:space="preserve"> calculated from the Dome F firn air data. Error bars represent </w:t>
            </w:r>
            <w:r w:rsidR="008E1561">
              <w:rPr>
                <w:sz w:val="18"/>
                <w:szCs w:val="18"/>
              </w:rPr>
              <w:t>estimated</w:t>
            </w:r>
            <w:r w:rsidRPr="00A6433C">
              <w:rPr>
                <w:sz w:val="18"/>
                <w:szCs w:val="18"/>
              </w:rPr>
              <w:t xml:space="preserve"> 0.002‰ analytical precision. Black dotted lines indicate the lock-in depth.</w:t>
            </w:r>
          </w:p>
        </w:tc>
      </w:tr>
    </w:tbl>
    <w:p w14:paraId="46640A88" w14:textId="77777777" w:rsidR="00A6433C" w:rsidRPr="00A6433C" w:rsidRDefault="00A6433C" w:rsidP="00A6433C">
      <w:pPr>
        <w:pStyle w:val="Heading2"/>
        <w:numPr>
          <w:ilvl w:val="1"/>
          <w:numId w:val="7"/>
        </w:numPr>
      </w:pPr>
      <w:r w:rsidRPr="00A6433C">
        <w:t>Dome C</w:t>
      </w:r>
    </w:p>
    <w:p w14:paraId="06F4D276" w14:textId="060DDABB" w:rsidR="00A6433C" w:rsidRPr="00A6433C" w:rsidRDefault="00A6433C" w:rsidP="00A6433C">
      <w:pPr>
        <w:ind w:firstLine="288"/>
      </w:pPr>
      <w:r w:rsidRPr="00A6433C">
        <w:t xml:space="preserve">At Dome C, no gas isotope data were available for estimating </w:t>
      </w:r>
      <w:r w:rsidR="00FE7142" w:rsidRPr="00FE7142">
        <w:t>Δ</w:t>
      </w:r>
      <w:r w:rsidR="00FE7142" w:rsidRPr="00FE7142">
        <w:rPr>
          <w:i/>
        </w:rPr>
        <w:t>T</w:t>
      </w:r>
      <w:r w:rsidR="00FE7142" w:rsidRPr="00FE7142">
        <w:rPr>
          <w:vertAlign w:val="subscript"/>
        </w:rPr>
        <w:t>z</w:t>
      </w:r>
      <w:r w:rsidRPr="00A6433C">
        <w:t xml:space="preserve">. Instead we use an estimate of the ice sheet temperature profile, constrained by borehole temperature measurements from the same work referenced above </w:t>
      </w:r>
      <w:r w:rsidRPr="00A6433C">
        <w:fldChar w:fldCharType="begin"/>
      </w:r>
      <w:r w:rsidRPr="00A6433C">
        <w:instrText xml:space="preserve"> ADDIN ZOTERO_ITEM CSL_CITATION {"citationID":"pCWE57Ed","properties":{"formattedCitation":"(Buizert et al., 2021)","plainCitation":"(Buizert et al., 2021)","noteIndex":0},"citationItems":[{"id":1462,"uris":["http://zotero.org/users/6455430/items/UT9V2L3V"],"uri":["http://zotero.org/users/6455430/items/UT9V2L3V"],"itemData":{"id":1462,"type":"article-journal","abstract":"East Antarctica temperature increased since the Last Glacial Maximum by only about half of previous estimates.\nEast Antarctica temperature increased since the Last Glacial Maximum by only about half of previous estimates.","container-title":"Science","DOI":"10.1126/science.abd2897","ISSN":"0036-8075, 1095-9203","issue":"6546","language":"en","note":"publisher: American Association for the Advancement of Science\nsection: Report\nPMID: 34083489","page":"1097-1101","source":"science.sciencemag.org","title":"Antarctic surface temperature and elevation during the Last Glacial Maximum","volume":"372","author":[{"family":"Buizert","given":"Christo"},{"family":"Fudge","given":"T. J."},{"family":"Roberts","given":"William H. G."},{"family":"Steig","given":"Eric J."},{"family":"Sherriff-Tadano","given":"Sam"},{"family":"Ritz","given":"Catherine"},{"family":"Lefebvre","given":"Eric"},{"family":"Edwards","given":"Jon"},{"family":"Kawamura","given":"Kenji"},{"family":"Oyabu","given":"Ikumi"},{"family":"Motoyama","given":"Hideaki"},{"family":"Kahle","given":"Emma C."},{"family":"Jones","given":"Tyler R."},{"family":"Abe-Ouchi","given":"Ayako"},{"family":"Obase","given":"Takashi"},{"family":"Martin","given":"Carlos"},{"family":"Corr","given":"Hugh"},{"family":"Severinghaus","given":"Jeffrey P."},{"family":"Beaudette","given":"Ross"},{"family":"Epifanio","given":"Jenna A."},{"family":"Brook","given":"Edward J."},{"family":"Martin","given":"Kaden"},{"family":"Chappellaz","given":"Jérôme"},{"family":"Aoki","given":"Shuji"},{"family":"Nakazawa","given":"Takakiyo"},{"family":"Sowers","given":"Todd A."},{"family":"Alley","given":"Richard B."},{"family":"Ahn","given":"Jinho"},{"family":"Sigl","given":"Michael"},{"family":"Severi","given":"Mirko"},{"family":"Dunbar","given":"Nelia W."},{"family":"Svensson","given":"Anders"},{"family":"Fegyveresi","given":"John M."},{"family":"He","given":"Chengfei"},{"family":"Liu","given":"Zhengyu"},{"family":"Zhu","given":"Jiang"},{"family":"Otto-Bliesner","given":"Bette L."},{"family":"Lipenkov","given":"Vladimir Y."},{"family":"Kageyama","given":"Masa"},{"family":"Schwander","given":"Jakob"}],"issued":{"date-parts":[["2021",6,4]]}}}],"schema":"https://github.com/citation-style-language/schema/raw/master/csl-citation.json"} </w:instrText>
      </w:r>
      <w:r w:rsidRPr="00A6433C">
        <w:fldChar w:fldCharType="separate"/>
      </w:r>
      <w:r w:rsidRPr="00A6433C">
        <w:t>(Buizert et al., 2021)</w:t>
      </w:r>
      <w:r w:rsidRPr="00A6433C">
        <w:fldChar w:fldCharType="end"/>
      </w:r>
      <w:r w:rsidRPr="00A6433C">
        <w:t xml:space="preserve">. The authors find </w:t>
      </w:r>
      <w:r w:rsidR="00FE7142" w:rsidRPr="00FE7142">
        <w:t>Δ</w:t>
      </w:r>
      <w:r w:rsidR="00FE7142" w:rsidRPr="00FE7142">
        <w:rPr>
          <w:i/>
        </w:rPr>
        <w:t>T</w:t>
      </w:r>
      <w:r w:rsidR="00FE7142" w:rsidRPr="00FE7142">
        <w:rPr>
          <w:vertAlign w:val="subscript"/>
        </w:rPr>
        <w:t>z</w:t>
      </w:r>
      <w:r w:rsidRPr="00A6433C">
        <w:t xml:space="preserve"> is equal to </w:t>
      </w:r>
      <w:r w:rsidRPr="00A6433C">
        <w:noBreakHyphen/>
        <w:t xml:space="preserve">0.95°C. This is in good agreement with a similar model estimate from </w:t>
      </w:r>
      <w:proofErr w:type="spellStart"/>
      <w:r w:rsidRPr="00A6433C">
        <w:t>Haeberli</w:t>
      </w:r>
      <w:proofErr w:type="spellEnd"/>
      <w:r w:rsidRPr="00A6433C">
        <w:t xml:space="preserve"> </w:t>
      </w:r>
      <w:r w:rsidRPr="00A6433C">
        <w:fldChar w:fldCharType="begin"/>
      </w:r>
      <w:r w:rsidRPr="00A6433C">
        <w:instrText xml:space="preserve"> ADDIN ZOTERO_ITEM CSL_CITATION {"citationID":"RUs4Ql2k","properties":{"formattedCitation":"(2019)","plainCitation":"(2019)","noteIndex":0},"citationItems":[{"id":757,"uris":["http://zotero.org/users/6455430/items/V42S4E69"],"uri":["http://zotero.org/users/6455430/items/V42S4E69"],"itemData":{"id":757,"type":"thesis","publisher":"University of Bern","title":"Noble gas ratios in polar ice cores: a new proxy to infer the mean ocean temperature over the last 700 ka","author":[{"family":"Häberli","given":"Marcel"}],"issued":{"date-parts":[["2019",9,20]]}},"suppress-author":true}],"schema":"https://github.com/citation-style-language/schema/raw/master/csl-citation.json"} </w:instrText>
      </w:r>
      <w:r w:rsidRPr="00A6433C">
        <w:fldChar w:fldCharType="separate"/>
      </w:r>
      <w:r w:rsidRPr="00A6433C">
        <w:t>(2019)</w:t>
      </w:r>
      <w:r w:rsidRPr="00A6433C">
        <w:fldChar w:fldCharType="end"/>
      </w:r>
      <w:r w:rsidRPr="00A6433C">
        <w:t xml:space="preserve">, who reported </w:t>
      </w:r>
      <w:r w:rsidR="00FE7142" w:rsidRPr="00FE7142">
        <w:t>Δ</w:t>
      </w:r>
      <w:r w:rsidR="00FE7142" w:rsidRPr="00FE7142">
        <w:rPr>
          <w:i/>
        </w:rPr>
        <w:t>T</w:t>
      </w:r>
      <w:r w:rsidR="00FE7142" w:rsidRPr="00FE7142">
        <w:rPr>
          <w:vertAlign w:val="subscript"/>
        </w:rPr>
        <w:t>z</w:t>
      </w:r>
      <w:r w:rsidRPr="00A6433C">
        <w:t xml:space="preserve"> equal to </w:t>
      </w:r>
      <w:r w:rsidRPr="00A6433C">
        <w:noBreakHyphen/>
        <w:t xml:space="preserve">0.6°C. </w:t>
      </w:r>
      <w:proofErr w:type="spellStart"/>
      <w:r w:rsidRPr="00A6433C">
        <w:t>Haeberli</w:t>
      </w:r>
      <w:proofErr w:type="spellEnd"/>
      <w:r w:rsidRPr="00A6433C">
        <w:t xml:space="preserve"> also used isotope measurements in shallow ice samples from the Dome C ice core to estimate </w:t>
      </w:r>
      <w:r w:rsidR="00FE7142" w:rsidRPr="00FE7142">
        <w:t>Δ</w:t>
      </w:r>
      <w:r w:rsidR="00FE7142" w:rsidRPr="00FE7142">
        <w:rPr>
          <w:i/>
        </w:rPr>
        <w:t>T</w:t>
      </w:r>
      <w:r w:rsidR="00FE7142" w:rsidRPr="00FE7142">
        <w:rPr>
          <w:vertAlign w:val="subscript"/>
        </w:rPr>
        <w:t>z</w:t>
      </w:r>
      <w:r w:rsidRPr="00A6433C">
        <w:t xml:space="preserve">, which they find are within 0.2°C of their observations and the model estimate we describe here </w:t>
      </w:r>
      <w:r w:rsidRPr="00A6433C">
        <w:fldChar w:fldCharType="begin"/>
      </w:r>
      <w:r w:rsidRPr="00A6433C">
        <w:instrText xml:space="preserve"> ADDIN ZOTERO_ITEM CSL_CITATION {"citationID":"oCWGT103","properties":{"formattedCitation":"(Haeberli et al., 2021)","plainCitation":"(Haeberli et al., 2021)","noteIndex":0},"citationItems":[{"id":1573,"uris":["http://zotero.org/users/6455430/items/PM8ZBXRN"],"uri":["http://zotero.org/users/6455430/items/PM8ZBXRN"],"itemData":{"id":1573,"type":"article-journal","abstract":"&lt;p&gt;&lt;strong class=\"journal-contentHeaderColor\"&gt;Abstract.&lt;/strong&gt; Together with the latent heat stored in glacial ice sheets, the ocean heat uptake carries the lion's share of glacial–interglacial changes in the planetary heat content, but little direct information on the global mean ocean temperature (MOT) is available to constrain the ocean temperature response to glacial–interglacial climate perturbations. Using ratios of noble gases and molecular nitrogen trapped in the Antarctic EPICA Dome C ice core, we are able to reconstruct MOT for peak glacial and interglacial conditions during the last 700 000 years and explore the differences between these extrema. To this end, we have to correct the noble gas ratios for gas transport effects in the firn column and gas loss fractionation processes of the samples after ice core retrieval using the full elemental matrix of N&lt;span class=\"inline-formula\"&gt;&lt;sub&gt;2&lt;/sub&gt;&lt;/span&gt;, Ar, Kr, and Xe in the ice and their individual isotopic ratios. The reconstructed MOT in peak glacials is consistently about 3.3 &lt;span class=\"inline-formula\"&gt;±&lt;/span&gt; 0.4 &lt;span class=\"inline-formula\"&gt;&lt;sup&gt;</w:instrText>
      </w:r>
      <w:r w:rsidRPr="00A6433C">
        <w:rPr>
          <w:rFonts w:ascii="Cambria Math" w:hAnsi="Cambria Math" w:cs="Cambria Math"/>
        </w:rPr>
        <w:instrText>∘</w:instrText>
      </w:r>
      <w:r w:rsidRPr="00A6433C">
        <w:instrText>&lt;/sup&gt;&lt;/span&gt;C cooler compared to the Holocene. Lukewarm interglacials before the Mid-Brunhes Event 450 kyr ago are characterized by 1.6 &lt;span class=\"inline-formula\"&gt;±&lt;/span&gt; 0.4 &lt;span class=\"inline-formula\"&gt;&lt;sup&gt;</w:instrText>
      </w:r>
      <w:r w:rsidRPr="00A6433C">
        <w:rPr>
          <w:rFonts w:ascii="Cambria Math" w:hAnsi="Cambria Math" w:cs="Cambria Math"/>
        </w:rPr>
        <w:instrText>∘</w:instrText>
      </w:r>
      <w:r w:rsidRPr="00A6433C">
        <w:instrText xml:space="preserve">&lt;/sup&gt;&lt;/span&gt;C lower MOT than the Holocene; thus, glacial–interglacial amplitudes were only about 50 % of those after the Mid-Brunhes Event, in line with the reduced radiative forcing by lower greenhouse gas concentrations and their Earth system feedbacks. Moreover, we find significantly increased MOTs at the onset of Marine Isotope Stage 5.5 and 9.3, which are coeval with CO&lt;span class=\"inline-formula\"&gt;&lt;sub&gt;2&lt;/sub&gt;&lt;/span&gt; and CH&lt;span class=\"inline-formula\"&gt;&lt;sub&gt;4&lt;/sub&gt;&lt;/span&gt; overshoots at that time. We link these CO&lt;span class=\"inline-formula\"&gt;&lt;sub&gt;2&lt;/sub&gt;&lt;/span&gt; and CH&lt;span class=\"inline-formula\"&gt;&lt;sub&gt;4&lt;/sub&gt;&lt;/span&gt; overshoots to a resumption of the Atlantic Meridional Overturning Circulation, which is also the starting point of the release of heat previously accumulated in the ocean during times of reduced overturning.&lt;/p&gt;","container-title":"Climate of the Past","DOI":"10.5194/cp-17-843-2021","ISSN":"1814-9324","issue":"2","language":"English","note":"publisher: Copernicus GmbH","page":"843-867","source":"cp.copernicus.org","title":"Snapshots of mean ocean temperature over the last 700&amp;thinsp;000 years using noble gases in the EPICA Dome C ice core","volume":"17","author":[{"family":"Haeberli","given":"Marcel"},{"family":"Baggenstos","given":"Daniel"},{"family":"Schmitt","given":"Jochen"},{"family":"Grimmer","given":"Markus"},{"family":"Michel","given":"Adrien"},{"family":"Kellerhals","given":"Thomas"},{"family":"Fischer","given":"Hubertus"}],"issued":{"date-parts":[["2021",4,14]]}}}],"schema":"https://github.com/citation-style-language/schema/raw/master/csl-citation.json"} </w:instrText>
      </w:r>
      <w:r w:rsidRPr="00A6433C">
        <w:fldChar w:fldCharType="separate"/>
      </w:r>
      <w:r w:rsidRPr="00A6433C">
        <w:t>(Haeberli et al., 2021)</w:t>
      </w:r>
      <w:r w:rsidRPr="00A6433C">
        <w:fldChar w:fldCharType="end"/>
      </w:r>
      <w:r w:rsidRPr="00A6433C">
        <w:t>.</w:t>
      </w:r>
    </w:p>
    <w:p w14:paraId="793A9E2E" w14:textId="4155F9D3" w:rsidR="00A6433C" w:rsidRDefault="00A6433C" w:rsidP="00A6433C">
      <w:pPr>
        <w:keepNext/>
        <w:spacing w:before="480" w:after="240" w:line="240" w:lineRule="auto"/>
        <w:ind w:left="432" w:hanging="432"/>
        <w:outlineLvl w:val="0"/>
        <w:rPr>
          <w:rFonts w:cs="Arial"/>
          <w:b/>
          <w:bCs/>
          <w:color w:val="000000"/>
          <w:kern w:val="32"/>
          <w:szCs w:val="32"/>
        </w:rPr>
      </w:pPr>
      <w:r w:rsidRPr="00A6433C">
        <w:rPr>
          <w:rFonts w:cs="Arial"/>
          <w:b/>
          <w:bCs/>
          <w:color w:val="000000"/>
          <w:kern w:val="32"/>
          <w:szCs w:val="32"/>
        </w:rPr>
        <w:t>References</w:t>
      </w:r>
    </w:p>
    <w:p w14:paraId="6E40904A" w14:textId="77777777" w:rsidR="00F675E0" w:rsidRPr="00F675E0" w:rsidRDefault="00A6433C" w:rsidP="00F675E0">
      <w:pPr>
        <w:pStyle w:val="Bibliography"/>
      </w:pPr>
      <w:r>
        <w:rPr>
          <w:rFonts w:cs="Arial"/>
          <w:b/>
          <w:bCs/>
          <w:color w:val="000000"/>
          <w:kern w:val="32"/>
          <w:szCs w:val="32"/>
        </w:rPr>
        <w:fldChar w:fldCharType="begin"/>
      </w:r>
      <w:r w:rsidR="00F675E0">
        <w:rPr>
          <w:rFonts w:cs="Arial"/>
          <w:b/>
          <w:bCs/>
          <w:color w:val="000000"/>
          <w:kern w:val="32"/>
          <w:szCs w:val="32"/>
        </w:rPr>
        <w:instrText xml:space="preserve"> ADDIN ZOTERO_BIBL {"uncited":[],"omitted":[],"custom":[]} CSL_BIBLIOGRAPHY </w:instrText>
      </w:r>
      <w:r>
        <w:rPr>
          <w:rFonts w:cs="Arial"/>
          <w:b/>
          <w:bCs/>
          <w:color w:val="000000"/>
          <w:kern w:val="32"/>
          <w:szCs w:val="32"/>
        </w:rPr>
        <w:fldChar w:fldCharType="separate"/>
      </w:r>
      <w:proofErr w:type="spellStart"/>
      <w:r w:rsidR="00F675E0" w:rsidRPr="00F675E0">
        <w:t>Beem</w:t>
      </w:r>
      <w:proofErr w:type="spellEnd"/>
      <w:r w:rsidR="00F675E0" w:rsidRPr="00F675E0">
        <w:t xml:space="preserve">, L. H., </w:t>
      </w:r>
      <w:proofErr w:type="spellStart"/>
      <w:r w:rsidR="00F675E0" w:rsidRPr="00F675E0">
        <w:t>Cavitte</w:t>
      </w:r>
      <w:proofErr w:type="spellEnd"/>
      <w:r w:rsidR="00F675E0" w:rsidRPr="00F675E0">
        <w:t xml:space="preserve">, M. G. P., Blankenship, D. D., Carter, S. P., Young, D. A., Muldoon, G. R., Jackson, C. S., and </w:t>
      </w:r>
      <w:proofErr w:type="spellStart"/>
      <w:r w:rsidR="00F675E0" w:rsidRPr="00F675E0">
        <w:t>Siegert</w:t>
      </w:r>
      <w:proofErr w:type="spellEnd"/>
      <w:r w:rsidR="00F675E0" w:rsidRPr="00F675E0">
        <w:t>, M. J.: Ice-flow reorganization within the East Antarctic Ice Sheet deep interior, 461, 35–47, https://doi.org/10.1144/SP461.14, 2018.</w:t>
      </w:r>
    </w:p>
    <w:p w14:paraId="3DEC56C0" w14:textId="77777777" w:rsidR="00F675E0" w:rsidRPr="00F675E0" w:rsidRDefault="00F675E0" w:rsidP="00F675E0">
      <w:pPr>
        <w:pStyle w:val="Bibliography"/>
      </w:pPr>
      <w:r w:rsidRPr="00F675E0">
        <w:lastRenderedPageBreak/>
        <w:t xml:space="preserve">Buizert, C., Fudge, T. J., Roberts, W. H. G., </w:t>
      </w:r>
      <w:proofErr w:type="spellStart"/>
      <w:r w:rsidRPr="00F675E0">
        <w:t>Steig</w:t>
      </w:r>
      <w:proofErr w:type="spellEnd"/>
      <w:r w:rsidRPr="00F675E0">
        <w:t xml:space="preserve">, E. J., Sherriff-Tadano, S., Ritz, C., Lefebvre, E., Edwards, J., Kawamura, K., Oyabu, I., </w:t>
      </w:r>
      <w:proofErr w:type="spellStart"/>
      <w:r w:rsidRPr="00F675E0">
        <w:t>Motoyama</w:t>
      </w:r>
      <w:proofErr w:type="spellEnd"/>
      <w:r w:rsidRPr="00F675E0">
        <w:t>, H., Kahle, E. C., Jones, T. R., Abe-</w:t>
      </w:r>
      <w:proofErr w:type="spellStart"/>
      <w:r w:rsidRPr="00F675E0">
        <w:t>Ouchi</w:t>
      </w:r>
      <w:proofErr w:type="spellEnd"/>
      <w:r w:rsidRPr="00F675E0">
        <w:t xml:space="preserve">, A., </w:t>
      </w:r>
      <w:proofErr w:type="spellStart"/>
      <w:r w:rsidRPr="00F675E0">
        <w:t>Obase</w:t>
      </w:r>
      <w:proofErr w:type="spellEnd"/>
      <w:r w:rsidRPr="00F675E0">
        <w:t xml:space="preserve">, T., Martin, C., </w:t>
      </w:r>
      <w:proofErr w:type="spellStart"/>
      <w:r w:rsidRPr="00F675E0">
        <w:t>Corr</w:t>
      </w:r>
      <w:proofErr w:type="spellEnd"/>
      <w:r w:rsidRPr="00F675E0">
        <w:t xml:space="preserve">, H., Severinghaus, J. P., Beaudette, R., Epifanio, J. A., Brook, E. J., Martin, K., </w:t>
      </w:r>
      <w:proofErr w:type="spellStart"/>
      <w:r w:rsidRPr="00F675E0">
        <w:t>Chappellaz</w:t>
      </w:r>
      <w:proofErr w:type="spellEnd"/>
      <w:r w:rsidRPr="00F675E0">
        <w:t xml:space="preserve">, J., Aoki, S., Nakazawa, T., Sowers, T. A., Alley, R. B., </w:t>
      </w:r>
      <w:proofErr w:type="spellStart"/>
      <w:r w:rsidRPr="00F675E0">
        <w:t>Ahn</w:t>
      </w:r>
      <w:proofErr w:type="spellEnd"/>
      <w:r w:rsidRPr="00F675E0">
        <w:t xml:space="preserve">, J., </w:t>
      </w:r>
      <w:proofErr w:type="spellStart"/>
      <w:r w:rsidRPr="00F675E0">
        <w:t>Sigl</w:t>
      </w:r>
      <w:proofErr w:type="spellEnd"/>
      <w:r w:rsidRPr="00F675E0">
        <w:t xml:space="preserve">, M., </w:t>
      </w:r>
      <w:proofErr w:type="spellStart"/>
      <w:r w:rsidRPr="00F675E0">
        <w:t>Severi</w:t>
      </w:r>
      <w:proofErr w:type="spellEnd"/>
      <w:r w:rsidRPr="00F675E0">
        <w:t xml:space="preserve">, M., Dunbar, N. W., </w:t>
      </w:r>
      <w:proofErr w:type="spellStart"/>
      <w:r w:rsidRPr="00F675E0">
        <w:t>Svensson</w:t>
      </w:r>
      <w:proofErr w:type="spellEnd"/>
      <w:r w:rsidRPr="00F675E0">
        <w:t xml:space="preserve">, A., </w:t>
      </w:r>
      <w:proofErr w:type="spellStart"/>
      <w:r w:rsidRPr="00F675E0">
        <w:t>Fegyveresi</w:t>
      </w:r>
      <w:proofErr w:type="spellEnd"/>
      <w:r w:rsidRPr="00F675E0">
        <w:t>, J. M., He, C., Liu, Z., Zhu, J., Otto-</w:t>
      </w:r>
      <w:proofErr w:type="spellStart"/>
      <w:r w:rsidRPr="00F675E0">
        <w:t>Bliesner</w:t>
      </w:r>
      <w:proofErr w:type="spellEnd"/>
      <w:r w:rsidRPr="00F675E0">
        <w:t xml:space="preserve">, B. L., </w:t>
      </w:r>
      <w:proofErr w:type="spellStart"/>
      <w:r w:rsidRPr="00F675E0">
        <w:t>Lipenkov</w:t>
      </w:r>
      <w:proofErr w:type="spellEnd"/>
      <w:r w:rsidRPr="00F675E0">
        <w:t xml:space="preserve">, V. Y., </w:t>
      </w:r>
      <w:proofErr w:type="spellStart"/>
      <w:r w:rsidRPr="00F675E0">
        <w:t>Kageyama</w:t>
      </w:r>
      <w:proofErr w:type="spellEnd"/>
      <w:r w:rsidRPr="00F675E0">
        <w:t xml:space="preserve">, M., and </w:t>
      </w:r>
      <w:proofErr w:type="spellStart"/>
      <w:r w:rsidRPr="00F675E0">
        <w:t>Schwander</w:t>
      </w:r>
      <w:proofErr w:type="spellEnd"/>
      <w:r w:rsidRPr="00F675E0">
        <w:t>, J.: Antarctic surface temperature and elevation during the Last Glacial Maximum, 372, 1097–1101, https://doi.org/10.1126/science.abd2897, 2021.</w:t>
      </w:r>
    </w:p>
    <w:p w14:paraId="2EC8E4EF" w14:textId="77777777" w:rsidR="00F675E0" w:rsidRPr="00F675E0" w:rsidRDefault="00F675E0" w:rsidP="00F675E0">
      <w:pPr>
        <w:pStyle w:val="Bibliography"/>
      </w:pPr>
      <w:r w:rsidRPr="00F675E0">
        <w:t xml:space="preserve">Clem, K. R., </w:t>
      </w:r>
      <w:proofErr w:type="spellStart"/>
      <w:r w:rsidRPr="00F675E0">
        <w:t>Fogt</w:t>
      </w:r>
      <w:proofErr w:type="spellEnd"/>
      <w:r w:rsidRPr="00F675E0">
        <w:t xml:space="preserve">, R. L., Turner, J., Lintner, B. R., Marshall, G. J., Miller, J. R., and Renwick, J. A.: Record warming at the South Pole during the past three decades, Nat. </w:t>
      </w:r>
      <w:proofErr w:type="spellStart"/>
      <w:r w:rsidRPr="00F675E0">
        <w:t>Clim</w:t>
      </w:r>
      <w:proofErr w:type="spellEnd"/>
      <w:r w:rsidRPr="00F675E0">
        <w:t>. Chang., 10, 762–770, https://doi.org/10.1038/s41558-020-0815-z, 2020.</w:t>
      </w:r>
    </w:p>
    <w:p w14:paraId="6C036EDA" w14:textId="77777777" w:rsidR="00F675E0" w:rsidRPr="00F675E0" w:rsidRDefault="00F675E0" w:rsidP="00F675E0">
      <w:pPr>
        <w:pStyle w:val="Bibliography"/>
      </w:pPr>
      <w:r w:rsidRPr="00F675E0">
        <w:t xml:space="preserve">Dahl-Jensen, D., </w:t>
      </w:r>
      <w:proofErr w:type="spellStart"/>
      <w:r w:rsidRPr="00F675E0">
        <w:t>Mosegaard</w:t>
      </w:r>
      <w:proofErr w:type="spellEnd"/>
      <w:r w:rsidRPr="00F675E0">
        <w:t xml:space="preserve">, K., </w:t>
      </w:r>
      <w:proofErr w:type="spellStart"/>
      <w:r w:rsidRPr="00F675E0">
        <w:t>Gundestrup</w:t>
      </w:r>
      <w:proofErr w:type="spellEnd"/>
      <w:r w:rsidRPr="00F675E0">
        <w:t>, N., Clow, G. D., Johnsen, S. J., Hansen, A. W., and Balling, N.: Past Temperatures Directly from the Greenland Ice Sheet, 282, 268–271, https://doi.org/10.1126/science.282.5387.268, 1998.</w:t>
      </w:r>
    </w:p>
    <w:p w14:paraId="5AC08CB7" w14:textId="77777777" w:rsidR="00F675E0" w:rsidRPr="00F675E0" w:rsidRDefault="00F675E0" w:rsidP="00F675E0">
      <w:pPr>
        <w:pStyle w:val="Bibliography"/>
      </w:pPr>
      <w:r w:rsidRPr="00F675E0">
        <w:t xml:space="preserve">Epifanio, J. A., Brook, E. J., Buizert, C., Edwards, J. S., Sowers, T. A., Kahle, E. C., Severinghaus, J. P., </w:t>
      </w:r>
      <w:proofErr w:type="spellStart"/>
      <w:r w:rsidRPr="00F675E0">
        <w:t>Steig</w:t>
      </w:r>
      <w:proofErr w:type="spellEnd"/>
      <w:r w:rsidRPr="00F675E0">
        <w:t xml:space="preserve">, E. J., </w:t>
      </w:r>
      <w:proofErr w:type="spellStart"/>
      <w:r w:rsidRPr="00F675E0">
        <w:t>Winski</w:t>
      </w:r>
      <w:proofErr w:type="spellEnd"/>
      <w:r w:rsidRPr="00F675E0">
        <w:t xml:space="preserve">, D. A., </w:t>
      </w:r>
      <w:proofErr w:type="spellStart"/>
      <w:r w:rsidRPr="00F675E0">
        <w:t>Osterberg</w:t>
      </w:r>
      <w:proofErr w:type="spellEnd"/>
      <w:r w:rsidRPr="00F675E0">
        <w:t xml:space="preserve">, E. C., Fudge, T. J., Aydin, M., Hood, E., </w:t>
      </w:r>
      <w:proofErr w:type="spellStart"/>
      <w:r w:rsidRPr="00F675E0">
        <w:t>Kalk</w:t>
      </w:r>
      <w:proofErr w:type="spellEnd"/>
      <w:r w:rsidRPr="00F675E0">
        <w:t xml:space="preserve">, M., Kreutz, K. J., Ferris, D. G., and Kennedy, J. A.: The SP19 chronology for the South Pole Ice Core – Part 2: gas chronology, </w:t>
      </w:r>
      <w:proofErr w:type="spellStart"/>
      <w:r w:rsidRPr="00F675E0">
        <w:t>Δage</w:t>
      </w:r>
      <w:proofErr w:type="spellEnd"/>
      <w:r w:rsidRPr="00F675E0">
        <w:t>, and smoothing of atmospheric records, 16, 2431–2444, https://doi.org/10.5194/cp-16-2431-2020, 2020.</w:t>
      </w:r>
    </w:p>
    <w:p w14:paraId="27E33B7F" w14:textId="77777777" w:rsidR="00F675E0" w:rsidRPr="00F675E0" w:rsidRDefault="00F675E0" w:rsidP="00F675E0">
      <w:pPr>
        <w:pStyle w:val="Bibliography"/>
      </w:pPr>
      <w:proofErr w:type="spellStart"/>
      <w:r w:rsidRPr="00F675E0">
        <w:t>Fourteau</w:t>
      </w:r>
      <w:proofErr w:type="spellEnd"/>
      <w:r w:rsidRPr="00F675E0">
        <w:t xml:space="preserve">, K., </w:t>
      </w:r>
      <w:proofErr w:type="spellStart"/>
      <w:r w:rsidRPr="00F675E0">
        <w:t>Martinerie</w:t>
      </w:r>
      <w:proofErr w:type="spellEnd"/>
      <w:r w:rsidRPr="00F675E0">
        <w:t xml:space="preserve">, P., </w:t>
      </w:r>
      <w:proofErr w:type="spellStart"/>
      <w:r w:rsidRPr="00F675E0">
        <w:t>Faïn</w:t>
      </w:r>
      <w:proofErr w:type="spellEnd"/>
      <w:r w:rsidRPr="00F675E0">
        <w:t xml:space="preserve">, X., </w:t>
      </w:r>
      <w:proofErr w:type="spellStart"/>
      <w:r w:rsidRPr="00F675E0">
        <w:t>Ekaykin</w:t>
      </w:r>
      <w:proofErr w:type="spellEnd"/>
      <w:r w:rsidRPr="00F675E0">
        <w:t xml:space="preserve">, A. A., </w:t>
      </w:r>
      <w:proofErr w:type="spellStart"/>
      <w:r w:rsidRPr="00F675E0">
        <w:t>Chappellaz</w:t>
      </w:r>
      <w:proofErr w:type="spellEnd"/>
      <w:r w:rsidRPr="00F675E0">
        <w:t xml:space="preserve">, J., and </w:t>
      </w:r>
      <w:proofErr w:type="spellStart"/>
      <w:r w:rsidRPr="00F675E0">
        <w:t>Lipenkov</w:t>
      </w:r>
      <w:proofErr w:type="spellEnd"/>
      <w:r w:rsidRPr="00F675E0">
        <w:t>, V.: Estimation of gas record alteration in very low-accumulation ice cores, 16, 503–522, https://doi.org/10.5194/cp-16-503-2020, 2020.</w:t>
      </w:r>
    </w:p>
    <w:p w14:paraId="536E4A02" w14:textId="77777777" w:rsidR="00F675E0" w:rsidRPr="00F675E0" w:rsidRDefault="00F675E0" w:rsidP="00F675E0">
      <w:pPr>
        <w:pStyle w:val="Bibliography"/>
      </w:pPr>
      <w:proofErr w:type="spellStart"/>
      <w:r w:rsidRPr="00F675E0">
        <w:t>Giovinetto</w:t>
      </w:r>
      <w:proofErr w:type="spellEnd"/>
      <w:r w:rsidRPr="00F675E0">
        <w:t>, M. B.: USNC-IGY Antarctic Glaciological Data: Report Number 2: Field Work 1958 Part IV, South Pole Station, South Pole Station, 1960.</w:t>
      </w:r>
    </w:p>
    <w:p w14:paraId="491A0485" w14:textId="77777777" w:rsidR="00F675E0" w:rsidRPr="00F675E0" w:rsidRDefault="00F675E0" w:rsidP="00F675E0">
      <w:pPr>
        <w:pStyle w:val="Bibliography"/>
      </w:pPr>
      <w:proofErr w:type="spellStart"/>
      <w:r w:rsidRPr="00F675E0">
        <w:t>Grachev</w:t>
      </w:r>
      <w:proofErr w:type="spellEnd"/>
      <w:r w:rsidRPr="00F675E0">
        <w:t>, A. M.: Laboratory-determined air thermal diffusion constants applied to reconstructing the magnitudes of past abrupt temperature changes from gas isotope observations in polar ice cores, Ph.D., University of California, San Diego, United States -- California, 297 pp., 2004.</w:t>
      </w:r>
    </w:p>
    <w:p w14:paraId="062C3B56" w14:textId="77777777" w:rsidR="00F675E0" w:rsidRPr="00F675E0" w:rsidRDefault="00F675E0" w:rsidP="00F675E0">
      <w:pPr>
        <w:pStyle w:val="Bibliography"/>
      </w:pPr>
      <w:proofErr w:type="spellStart"/>
      <w:r w:rsidRPr="00F675E0">
        <w:t>Häberli</w:t>
      </w:r>
      <w:proofErr w:type="spellEnd"/>
      <w:r w:rsidRPr="00F675E0">
        <w:t>, M.: Noble gas ratios in polar ice cores: a new proxy to infer the mean ocean temperature over the last 700 ka, University of Bern, 2019.</w:t>
      </w:r>
    </w:p>
    <w:p w14:paraId="69ECFDA0" w14:textId="77777777" w:rsidR="00F675E0" w:rsidRPr="00F675E0" w:rsidRDefault="00F675E0" w:rsidP="00F675E0">
      <w:pPr>
        <w:pStyle w:val="Bibliography"/>
      </w:pPr>
      <w:proofErr w:type="spellStart"/>
      <w:r w:rsidRPr="00F675E0">
        <w:t>Haeberli</w:t>
      </w:r>
      <w:proofErr w:type="spellEnd"/>
      <w:r w:rsidRPr="00F675E0">
        <w:t xml:space="preserve">, M., </w:t>
      </w:r>
      <w:proofErr w:type="spellStart"/>
      <w:r w:rsidRPr="00F675E0">
        <w:t>Baggenstos</w:t>
      </w:r>
      <w:proofErr w:type="spellEnd"/>
      <w:r w:rsidRPr="00F675E0">
        <w:t xml:space="preserve">, D., Schmitt, J., Grimmer, M., Michel, A., </w:t>
      </w:r>
      <w:proofErr w:type="spellStart"/>
      <w:r w:rsidRPr="00F675E0">
        <w:t>Kellerhals</w:t>
      </w:r>
      <w:proofErr w:type="spellEnd"/>
      <w:r w:rsidRPr="00F675E0">
        <w:t>, T., and Fischer, H.: Snapshots of mean ocean temperature over the last 700&amp;thinsp;000 years using noble gases in the EPICA Dome C ice core, 17, 843–867, https://doi.org/10.5194/cp-17-843-2021, 2021.</w:t>
      </w:r>
    </w:p>
    <w:p w14:paraId="43CAC37C" w14:textId="77777777" w:rsidR="00F675E0" w:rsidRPr="00F675E0" w:rsidRDefault="00F675E0" w:rsidP="00F675E0">
      <w:pPr>
        <w:pStyle w:val="Bibliography"/>
      </w:pPr>
      <w:r w:rsidRPr="00F675E0">
        <w:t xml:space="preserve">Hawley, R. L., personal communication: </w:t>
      </w:r>
      <w:proofErr w:type="spellStart"/>
      <w:r w:rsidRPr="00F675E0">
        <w:t>SPICEcore</w:t>
      </w:r>
      <w:proofErr w:type="spellEnd"/>
      <w:r w:rsidRPr="00F675E0">
        <w:t xml:space="preserve"> Borehole Temperatures, 2021.</w:t>
      </w:r>
    </w:p>
    <w:p w14:paraId="54BA3626" w14:textId="77777777" w:rsidR="00F675E0" w:rsidRPr="00F675E0" w:rsidRDefault="00F675E0" w:rsidP="00F675E0">
      <w:pPr>
        <w:pStyle w:val="Bibliography"/>
      </w:pPr>
      <w:r w:rsidRPr="00F675E0">
        <w:t xml:space="preserve">Kawamura, K., Severinghaus, J. P., </w:t>
      </w:r>
      <w:proofErr w:type="spellStart"/>
      <w:r w:rsidRPr="00F675E0">
        <w:t>Ishidoya</w:t>
      </w:r>
      <w:proofErr w:type="spellEnd"/>
      <w:r w:rsidRPr="00F675E0">
        <w:t xml:space="preserve">, S., Sugawara, S., </w:t>
      </w:r>
      <w:proofErr w:type="spellStart"/>
      <w:r w:rsidRPr="00F675E0">
        <w:t>Hashida</w:t>
      </w:r>
      <w:proofErr w:type="spellEnd"/>
      <w:r w:rsidRPr="00F675E0">
        <w:t xml:space="preserve">, G., </w:t>
      </w:r>
      <w:proofErr w:type="spellStart"/>
      <w:r w:rsidRPr="00F675E0">
        <w:t>Motoyama</w:t>
      </w:r>
      <w:proofErr w:type="spellEnd"/>
      <w:r w:rsidRPr="00F675E0">
        <w:t xml:space="preserve">, H., </w:t>
      </w:r>
      <w:proofErr w:type="spellStart"/>
      <w:r w:rsidRPr="00F675E0">
        <w:t>Fujii</w:t>
      </w:r>
      <w:proofErr w:type="spellEnd"/>
      <w:r w:rsidRPr="00F675E0">
        <w:t xml:space="preserve">, Y., Aoki, S., and Nakazawa, T.: Convective mixing of air in firn at four polar sites, </w:t>
      </w:r>
      <w:proofErr w:type="gramStart"/>
      <w:r w:rsidRPr="00F675E0">
        <w:t>Earth</w:t>
      </w:r>
      <w:proofErr w:type="gramEnd"/>
      <w:r w:rsidRPr="00F675E0">
        <w:t xml:space="preserve"> and Planetary Science Letters, 244, 672–682, https://doi.org/10.1016/j.epsl.2006.02.017, 2006.</w:t>
      </w:r>
    </w:p>
    <w:p w14:paraId="06BC424D" w14:textId="77777777" w:rsidR="00F675E0" w:rsidRPr="00F675E0" w:rsidRDefault="00F675E0" w:rsidP="00F675E0">
      <w:pPr>
        <w:pStyle w:val="Bibliography"/>
      </w:pPr>
      <w:r w:rsidRPr="00F675E0">
        <w:t xml:space="preserve">Kobashi, T., Severinghaus, J. P., and </w:t>
      </w:r>
      <w:proofErr w:type="spellStart"/>
      <w:r w:rsidRPr="00F675E0">
        <w:t>Barnola</w:t>
      </w:r>
      <w:proofErr w:type="spellEnd"/>
      <w:r w:rsidRPr="00F675E0">
        <w:t xml:space="preserve">, J.-M.: 4±1.5 °C abrupt warming 11,270 yr ago identified from trapped air in Greenland ice, </w:t>
      </w:r>
      <w:proofErr w:type="gramStart"/>
      <w:r w:rsidRPr="00F675E0">
        <w:t>Earth</w:t>
      </w:r>
      <w:proofErr w:type="gramEnd"/>
      <w:r w:rsidRPr="00F675E0">
        <w:t xml:space="preserve"> and Planetary Science Letters, 268, 397–407, https://doi.org/10.1016/j.epsl.2008.01.032, 2008.</w:t>
      </w:r>
    </w:p>
    <w:p w14:paraId="7F482610" w14:textId="77777777" w:rsidR="00F675E0" w:rsidRPr="00F675E0" w:rsidRDefault="00F675E0" w:rsidP="00F675E0">
      <w:pPr>
        <w:pStyle w:val="Bibliography"/>
      </w:pPr>
      <w:r w:rsidRPr="00F675E0">
        <w:t>Orsi, A. J.: Temperature reconstruction at the West Antarctic Ice Sheet Divide, for the last millennium, from the combination of borehole temperature and inert gas isotope measurements, UC San Diego, 2013.</w:t>
      </w:r>
    </w:p>
    <w:p w14:paraId="0DE92675" w14:textId="77777777" w:rsidR="00F675E0" w:rsidRPr="00F675E0" w:rsidRDefault="00F675E0" w:rsidP="00F675E0">
      <w:pPr>
        <w:pStyle w:val="Bibliography"/>
      </w:pPr>
      <w:r w:rsidRPr="00F675E0">
        <w:t xml:space="preserve">Price, P. B., </w:t>
      </w:r>
      <w:proofErr w:type="spellStart"/>
      <w:r w:rsidRPr="00F675E0">
        <w:t>Nagornov</w:t>
      </w:r>
      <w:proofErr w:type="spellEnd"/>
      <w:r w:rsidRPr="00F675E0">
        <w:t xml:space="preserve">, O. V., Bay, R., </w:t>
      </w:r>
      <w:proofErr w:type="spellStart"/>
      <w:r w:rsidRPr="00F675E0">
        <w:t>Chirkin</w:t>
      </w:r>
      <w:proofErr w:type="spellEnd"/>
      <w:r w:rsidRPr="00F675E0">
        <w:t xml:space="preserve">, D., He, Y., </w:t>
      </w:r>
      <w:proofErr w:type="spellStart"/>
      <w:r w:rsidRPr="00F675E0">
        <w:t>Miocinovic</w:t>
      </w:r>
      <w:proofErr w:type="spellEnd"/>
      <w:r w:rsidRPr="00F675E0">
        <w:t xml:space="preserve">, P., Richards, A., </w:t>
      </w:r>
      <w:proofErr w:type="spellStart"/>
      <w:r w:rsidRPr="00F675E0">
        <w:t>Woschnagg</w:t>
      </w:r>
      <w:proofErr w:type="spellEnd"/>
      <w:r w:rsidRPr="00F675E0">
        <w:t xml:space="preserve">, K., </w:t>
      </w:r>
      <w:proofErr w:type="spellStart"/>
      <w:r w:rsidRPr="00F675E0">
        <w:t>Koci</w:t>
      </w:r>
      <w:proofErr w:type="spellEnd"/>
      <w:r w:rsidRPr="00F675E0">
        <w:t xml:space="preserve">, B., and </w:t>
      </w:r>
      <w:proofErr w:type="spellStart"/>
      <w:r w:rsidRPr="00F675E0">
        <w:t>Zagorodnov</w:t>
      </w:r>
      <w:proofErr w:type="spellEnd"/>
      <w:r w:rsidRPr="00F675E0">
        <w:t>, V.: Temperature profile for glacial ice at the South Pole: Implications for life in a nearby subglacial lake, PNAS, 99, 7844–7847, https://doi.org/10.1073/pnas.082238999, 2002.</w:t>
      </w:r>
    </w:p>
    <w:p w14:paraId="447506AF" w14:textId="77777777" w:rsidR="00F675E0" w:rsidRPr="00F675E0" w:rsidRDefault="00F675E0" w:rsidP="00F675E0">
      <w:pPr>
        <w:pStyle w:val="Bibliography"/>
      </w:pPr>
      <w:proofErr w:type="spellStart"/>
      <w:r w:rsidRPr="00F675E0">
        <w:lastRenderedPageBreak/>
        <w:t>Schwander</w:t>
      </w:r>
      <w:proofErr w:type="spellEnd"/>
      <w:r w:rsidRPr="00F675E0">
        <w:t xml:space="preserve">, J., </w:t>
      </w:r>
      <w:proofErr w:type="spellStart"/>
      <w:r w:rsidRPr="00F675E0">
        <w:t>Barnola</w:t>
      </w:r>
      <w:proofErr w:type="spellEnd"/>
      <w:r w:rsidRPr="00F675E0">
        <w:t xml:space="preserve">, J.-M., </w:t>
      </w:r>
      <w:proofErr w:type="spellStart"/>
      <w:r w:rsidRPr="00F675E0">
        <w:t>Andrié</w:t>
      </w:r>
      <w:proofErr w:type="spellEnd"/>
      <w:r w:rsidRPr="00F675E0">
        <w:t xml:space="preserve">, C., </w:t>
      </w:r>
      <w:proofErr w:type="spellStart"/>
      <w:r w:rsidRPr="00F675E0">
        <w:t>Leuenberger</w:t>
      </w:r>
      <w:proofErr w:type="spellEnd"/>
      <w:r w:rsidRPr="00F675E0">
        <w:t xml:space="preserve">, M., </w:t>
      </w:r>
      <w:proofErr w:type="spellStart"/>
      <w:r w:rsidRPr="00F675E0">
        <w:t>Ludin</w:t>
      </w:r>
      <w:proofErr w:type="spellEnd"/>
      <w:r w:rsidRPr="00F675E0">
        <w:t>, A., Raynaud, D., and Stauffer, B.: The age of the air in the firn and the ice at Summit, Greenland, 98, 2831–2838, https://doi.org/10.1029/92JD02383, 1993.</w:t>
      </w:r>
    </w:p>
    <w:p w14:paraId="588E398B" w14:textId="77777777" w:rsidR="00F675E0" w:rsidRPr="00F675E0" w:rsidRDefault="00F675E0" w:rsidP="00F675E0">
      <w:pPr>
        <w:pStyle w:val="Bibliography"/>
      </w:pPr>
      <w:r w:rsidRPr="00F675E0">
        <w:t xml:space="preserve">Severinghaus, J. P. and Battle, M. O.: Fractionation of gases in polar ice during bubble close-off: </w:t>
      </w:r>
      <w:proofErr w:type="gramStart"/>
      <w:r w:rsidRPr="00F675E0">
        <w:t>New</w:t>
      </w:r>
      <w:proofErr w:type="gramEnd"/>
      <w:r w:rsidRPr="00F675E0">
        <w:t xml:space="preserve"> constraints from firn air Ne, Kr and Xe observations, Earth and Planetary Science Letters, 244, 474–500, https://doi.org/10.1016/j.epsl.2006.01.032, 2006.</w:t>
      </w:r>
    </w:p>
    <w:p w14:paraId="63427EC2" w14:textId="77777777" w:rsidR="00F675E0" w:rsidRPr="00F675E0" w:rsidRDefault="00F675E0" w:rsidP="00F675E0">
      <w:pPr>
        <w:pStyle w:val="Bibliography"/>
      </w:pPr>
      <w:r w:rsidRPr="00F675E0">
        <w:t xml:space="preserve">Severinghaus, J. P., </w:t>
      </w:r>
      <w:proofErr w:type="spellStart"/>
      <w:r w:rsidRPr="00F675E0">
        <w:t>Grachev</w:t>
      </w:r>
      <w:proofErr w:type="spellEnd"/>
      <w:r w:rsidRPr="00F675E0">
        <w:t>, A., and Battle, M.: Thermal fractionation of air in polar firn by seasonal temperature gradients, 2, https://doi.org/10.1029/2000GC000146, 2001.</w:t>
      </w:r>
    </w:p>
    <w:p w14:paraId="0905BC96" w14:textId="77777777" w:rsidR="00F675E0" w:rsidRPr="00F675E0" w:rsidRDefault="00F675E0" w:rsidP="00F675E0">
      <w:pPr>
        <w:pStyle w:val="Bibliography"/>
      </w:pPr>
      <w:r w:rsidRPr="00F675E0">
        <w:t xml:space="preserve">Severinghaus, J. P., </w:t>
      </w:r>
      <w:proofErr w:type="spellStart"/>
      <w:r w:rsidRPr="00F675E0">
        <w:t>Grachev</w:t>
      </w:r>
      <w:proofErr w:type="spellEnd"/>
      <w:r w:rsidRPr="00F675E0">
        <w:t xml:space="preserve">, A., Luz, B., and </w:t>
      </w:r>
      <w:proofErr w:type="spellStart"/>
      <w:r w:rsidRPr="00F675E0">
        <w:t>Caillon</w:t>
      </w:r>
      <w:proofErr w:type="spellEnd"/>
      <w:r w:rsidRPr="00F675E0">
        <w:t xml:space="preserve">, N.: A method for precise measurement of argon 40/36 and krypton/argon ratios in trapped air in polar ice with applications to past firn thickness and abrupt climate change in Greenland and at </w:t>
      </w:r>
      <w:proofErr w:type="spellStart"/>
      <w:r w:rsidRPr="00F675E0">
        <w:t>Siple</w:t>
      </w:r>
      <w:proofErr w:type="spellEnd"/>
      <w:r w:rsidRPr="00F675E0">
        <w:t xml:space="preserve"> Dome, Antarctica, </w:t>
      </w:r>
      <w:proofErr w:type="spellStart"/>
      <w:r w:rsidRPr="00F675E0">
        <w:t>Geochimica</w:t>
      </w:r>
      <w:proofErr w:type="spellEnd"/>
      <w:r w:rsidRPr="00F675E0">
        <w:t xml:space="preserve"> et </w:t>
      </w:r>
      <w:proofErr w:type="spellStart"/>
      <w:r w:rsidRPr="00F675E0">
        <w:t>Cosmochimica</w:t>
      </w:r>
      <w:proofErr w:type="spellEnd"/>
      <w:r w:rsidRPr="00F675E0">
        <w:t xml:space="preserve"> Acta, 67, 325–343, https://doi.org/10.1016/S0016-7037(02)00965-1, 2003.</w:t>
      </w:r>
    </w:p>
    <w:p w14:paraId="3C206D61" w14:textId="77777777" w:rsidR="00F675E0" w:rsidRPr="00F675E0" w:rsidRDefault="00F675E0" w:rsidP="00F675E0">
      <w:pPr>
        <w:pStyle w:val="Bibliography"/>
      </w:pPr>
      <w:r w:rsidRPr="00F675E0">
        <w:t xml:space="preserve">Severinghaus, J. P., Beaudette, R., </w:t>
      </w:r>
      <w:proofErr w:type="spellStart"/>
      <w:r w:rsidRPr="00F675E0">
        <w:t>Headly</w:t>
      </w:r>
      <w:proofErr w:type="spellEnd"/>
      <w:r w:rsidRPr="00F675E0">
        <w:t>, M. A., Taylor, K., and Brook, E. J.: Oxygen-18 of O2 Records the Impact of Abrupt Climate Change on the Terrestrial Biosphere, 324, 1431–1434, https://doi.org/10.1126/science.1169473, 2009.</w:t>
      </w:r>
    </w:p>
    <w:p w14:paraId="4311067E" w14:textId="77777777" w:rsidR="00F675E0" w:rsidRPr="00F675E0" w:rsidRDefault="00F675E0" w:rsidP="00F675E0">
      <w:pPr>
        <w:pStyle w:val="Bibliography"/>
      </w:pPr>
      <w:r w:rsidRPr="00F675E0">
        <w:t xml:space="preserve">Stevens, C. M., Lilien, D., Conway, Howard, </w:t>
      </w:r>
      <w:proofErr w:type="spellStart"/>
      <w:r w:rsidRPr="00F675E0">
        <w:t>Koutnik</w:t>
      </w:r>
      <w:proofErr w:type="spellEnd"/>
      <w:r w:rsidRPr="00F675E0">
        <w:t>, Michelle, Waddington, Edwin D., and Fudge, T. J.: Firn temperatures 50km upstream of South Pole (1), https://doi.org/10.15784/601525, 2022.</w:t>
      </w:r>
    </w:p>
    <w:p w14:paraId="4A62CE7A" w14:textId="5F6CBB61" w:rsidR="00A6433C" w:rsidRPr="00A6433C" w:rsidRDefault="00A6433C" w:rsidP="00A6433C">
      <w:pPr>
        <w:rPr>
          <w:rFonts w:cs="Arial"/>
          <w:b/>
          <w:bCs/>
          <w:color w:val="000000"/>
          <w:kern w:val="32"/>
          <w:szCs w:val="32"/>
        </w:rPr>
      </w:pPr>
      <w:r>
        <w:rPr>
          <w:rFonts w:cs="Arial"/>
          <w:b/>
          <w:bCs/>
          <w:color w:val="000000"/>
          <w:kern w:val="32"/>
          <w:szCs w:val="32"/>
        </w:rPr>
        <w:fldChar w:fldCharType="end"/>
      </w:r>
    </w:p>
    <w:sectPr w:rsidR="00A6433C" w:rsidRPr="00A6433C" w:rsidSect="00F512A5">
      <w:footerReference w:type="default" r:id="rId17"/>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4FA78" w14:textId="77777777" w:rsidR="009B2D11" w:rsidRDefault="009B2D11" w:rsidP="006D0C96">
      <w:pPr>
        <w:spacing w:line="240" w:lineRule="auto"/>
      </w:pPr>
      <w:r>
        <w:separator/>
      </w:r>
    </w:p>
  </w:endnote>
  <w:endnote w:type="continuationSeparator" w:id="0">
    <w:p w14:paraId="53C200D2" w14:textId="77777777" w:rsidR="009B2D11" w:rsidRDefault="009B2D11"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7788171"/>
      <w:docPartObj>
        <w:docPartGallery w:val="Page Numbers (Bottom of Page)"/>
        <w:docPartUnique/>
      </w:docPartObj>
    </w:sdtPr>
    <w:sdtEndPr>
      <w:rPr>
        <w:noProof/>
      </w:rPr>
    </w:sdtEndPr>
    <w:sdtContent>
      <w:p w14:paraId="5576ABD1" w14:textId="77777777" w:rsidR="006D0C96" w:rsidRDefault="006D0C96">
        <w:pPr>
          <w:pStyle w:val="Footer"/>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88DA90" w14:textId="77777777" w:rsidR="009B2D11" w:rsidRDefault="009B2D11" w:rsidP="006D0C96">
      <w:pPr>
        <w:spacing w:line="240" w:lineRule="auto"/>
      </w:pPr>
      <w:r>
        <w:separator/>
      </w:r>
    </w:p>
  </w:footnote>
  <w:footnote w:type="continuationSeparator" w:id="0">
    <w:p w14:paraId="6C6E6D7A" w14:textId="77777777" w:rsidR="009B2D11" w:rsidRDefault="009B2D11"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B504433"/>
    <w:multiLevelType w:val="hybridMultilevel"/>
    <w:tmpl w:val="3EFEF6C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3" w15:restartNumberingAfterBreak="0">
    <w:nsid w:val="2F3537B8"/>
    <w:multiLevelType w:val="multilevel"/>
    <w:tmpl w:val="9BB88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 w15:restartNumberingAfterBreak="0">
    <w:nsid w:val="5621044E"/>
    <w:multiLevelType w:val="multilevel"/>
    <w:tmpl w:val="9BB88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 w15:restartNumberingAfterBreak="0">
    <w:nsid w:val="695B1426"/>
    <w:multiLevelType w:val="multilevel"/>
    <w:tmpl w:val="9BB88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 w15:restartNumberingAfterBreak="0">
    <w:nsid w:val="6A6906C1"/>
    <w:multiLevelType w:val="multilevel"/>
    <w:tmpl w:val="9BB88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num w:numId="1">
    <w:abstractNumId w:val="1"/>
  </w:num>
  <w:num w:numId="2">
    <w:abstractNumId w:val="1"/>
  </w:num>
  <w:num w:numId="3">
    <w:abstractNumId w:val="0"/>
  </w:num>
  <w:num w:numId="4">
    <w:abstractNumId w:val="2"/>
  </w:num>
  <w:num w:numId="5">
    <w:abstractNumId w:val="3"/>
  </w:num>
  <w:num w:numId="6">
    <w:abstractNumId w:val="2"/>
  </w:num>
  <w:num w:numId="7">
    <w:abstractNumId w:val="6"/>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64213"/>
    <w:rsid w:val="000429C9"/>
    <w:rsid w:val="0005690A"/>
    <w:rsid w:val="00075F28"/>
    <w:rsid w:val="000A1B66"/>
    <w:rsid w:val="000B1202"/>
    <w:rsid w:val="000C3A9F"/>
    <w:rsid w:val="000D2EA7"/>
    <w:rsid w:val="000E1C59"/>
    <w:rsid w:val="001530B1"/>
    <w:rsid w:val="001B3675"/>
    <w:rsid w:val="001C5EB9"/>
    <w:rsid w:val="001D5CB1"/>
    <w:rsid w:val="002005C8"/>
    <w:rsid w:val="00203F92"/>
    <w:rsid w:val="002532BA"/>
    <w:rsid w:val="002827E8"/>
    <w:rsid w:val="002D7ECA"/>
    <w:rsid w:val="003118C8"/>
    <w:rsid w:val="00345871"/>
    <w:rsid w:val="003523C1"/>
    <w:rsid w:val="003A4FB4"/>
    <w:rsid w:val="003D5288"/>
    <w:rsid w:val="003F1093"/>
    <w:rsid w:val="00450DB9"/>
    <w:rsid w:val="00461A25"/>
    <w:rsid w:val="00463568"/>
    <w:rsid w:val="0047293C"/>
    <w:rsid w:val="00494402"/>
    <w:rsid w:val="004B4D1A"/>
    <w:rsid w:val="004B7D91"/>
    <w:rsid w:val="004C2466"/>
    <w:rsid w:val="004D0F1A"/>
    <w:rsid w:val="004F2A73"/>
    <w:rsid w:val="0055217B"/>
    <w:rsid w:val="00564213"/>
    <w:rsid w:val="005A4F32"/>
    <w:rsid w:val="005D713B"/>
    <w:rsid w:val="006326D7"/>
    <w:rsid w:val="00670F05"/>
    <w:rsid w:val="006D0C96"/>
    <w:rsid w:val="0070537F"/>
    <w:rsid w:val="00751A44"/>
    <w:rsid w:val="007753E4"/>
    <w:rsid w:val="00796A7F"/>
    <w:rsid w:val="007A63FC"/>
    <w:rsid w:val="007C03D0"/>
    <w:rsid w:val="00814E14"/>
    <w:rsid w:val="00851999"/>
    <w:rsid w:val="00855006"/>
    <w:rsid w:val="008B3386"/>
    <w:rsid w:val="008B719F"/>
    <w:rsid w:val="008E1561"/>
    <w:rsid w:val="008E213F"/>
    <w:rsid w:val="008E304C"/>
    <w:rsid w:val="008E3110"/>
    <w:rsid w:val="009150E4"/>
    <w:rsid w:val="0091791F"/>
    <w:rsid w:val="00932F15"/>
    <w:rsid w:val="00943440"/>
    <w:rsid w:val="0096096D"/>
    <w:rsid w:val="00984DBA"/>
    <w:rsid w:val="009A4F0F"/>
    <w:rsid w:val="009B2D11"/>
    <w:rsid w:val="009D38E2"/>
    <w:rsid w:val="009F2C0A"/>
    <w:rsid w:val="009F46D0"/>
    <w:rsid w:val="00A6433C"/>
    <w:rsid w:val="00AE4157"/>
    <w:rsid w:val="00B4015F"/>
    <w:rsid w:val="00B5719D"/>
    <w:rsid w:val="00B745D1"/>
    <w:rsid w:val="00B75342"/>
    <w:rsid w:val="00B94A58"/>
    <w:rsid w:val="00BB3A31"/>
    <w:rsid w:val="00BD0523"/>
    <w:rsid w:val="00BE39FF"/>
    <w:rsid w:val="00C1589F"/>
    <w:rsid w:val="00C22211"/>
    <w:rsid w:val="00C26311"/>
    <w:rsid w:val="00C35812"/>
    <w:rsid w:val="00C82F79"/>
    <w:rsid w:val="00CA789C"/>
    <w:rsid w:val="00CC51D0"/>
    <w:rsid w:val="00D40CE0"/>
    <w:rsid w:val="00DB4E53"/>
    <w:rsid w:val="00DE148C"/>
    <w:rsid w:val="00E00339"/>
    <w:rsid w:val="00E142A8"/>
    <w:rsid w:val="00E17103"/>
    <w:rsid w:val="00E861A5"/>
    <w:rsid w:val="00EC09EE"/>
    <w:rsid w:val="00ED6B96"/>
    <w:rsid w:val="00EE58C0"/>
    <w:rsid w:val="00F35903"/>
    <w:rsid w:val="00F512A5"/>
    <w:rsid w:val="00F5258E"/>
    <w:rsid w:val="00F64C9C"/>
    <w:rsid w:val="00F675E0"/>
    <w:rsid w:val="00FE7142"/>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table" w:styleId="TableGrid">
    <w:name w:val="Table Grid"/>
    <w:basedOn w:val="TableNormal"/>
    <w:uiPriority w:val="59"/>
    <w:rsid w:val="00A643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6433C"/>
    <w:rPr>
      <w:sz w:val="16"/>
      <w:szCs w:val="16"/>
    </w:rPr>
  </w:style>
  <w:style w:type="paragraph" w:styleId="CommentText">
    <w:name w:val="annotation text"/>
    <w:basedOn w:val="Normal"/>
    <w:link w:val="CommentTextChar"/>
    <w:uiPriority w:val="99"/>
    <w:semiHidden/>
    <w:unhideWhenUsed/>
    <w:rsid w:val="00A6433C"/>
    <w:pPr>
      <w:spacing w:line="240" w:lineRule="auto"/>
      <w:ind w:firstLine="288"/>
    </w:pPr>
    <w:rPr>
      <w:szCs w:val="20"/>
    </w:rPr>
  </w:style>
  <w:style w:type="character" w:customStyle="1" w:styleId="CommentTextChar">
    <w:name w:val="Comment Text Char"/>
    <w:basedOn w:val="DefaultParagraphFont"/>
    <w:link w:val="CommentText"/>
    <w:uiPriority w:val="99"/>
    <w:semiHidden/>
    <w:rsid w:val="00A6433C"/>
    <w:rPr>
      <w:rFonts w:ascii="Times New Roman" w:eastAsia="Times New Roman" w:hAnsi="Times New Roman"/>
      <w:lang w:eastAsia="de-DE"/>
    </w:rPr>
  </w:style>
  <w:style w:type="paragraph" w:styleId="Bibliography">
    <w:name w:val="Bibliography"/>
    <w:basedOn w:val="Normal"/>
    <w:next w:val="Normal"/>
    <w:uiPriority w:val="37"/>
    <w:unhideWhenUsed/>
    <w:rsid w:val="00A6433C"/>
    <w:pPr>
      <w:spacing w:after="24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106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dmorgan@ucsd.edu"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sv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sv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sv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61</TotalTime>
  <Pages>1</Pages>
  <Words>13081</Words>
  <Characters>74568</Characters>
  <Application>Microsoft Office Word</Application>
  <DocSecurity>0</DocSecurity>
  <Lines>621</Lines>
  <Paragraphs>174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87475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Jacob Morgan</cp:lastModifiedBy>
  <cp:revision>16</cp:revision>
  <cp:lastPrinted>2016-02-01T07:21:00Z</cp:lastPrinted>
  <dcterms:created xsi:type="dcterms:W3CDTF">2022-02-04T18:13:00Z</dcterms:created>
  <dcterms:modified xsi:type="dcterms:W3CDTF">2022-02-23T18:12:00Z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id="5Qpyug93"/&gt;&lt;style id="http://www.zotero.org/styles/copernicus-publications" hasBibliography="1" bibliographyStyleHasBeenSet="1"/&gt;&lt;prefs&gt;&lt;pref name="fieldType" value="Field"/&gt;&lt;/prefs&gt;&lt;/data&gt;</vt:lpwstr>
  </property>
</Properties>
</file>