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DAAF2" w14:textId="6571234A" w:rsidR="009B6E11" w:rsidRPr="00B4528E" w:rsidRDefault="0073249F" w:rsidP="007A61D3">
      <w:pPr>
        <w:rPr>
          <w:rStyle w:val="BookTitle"/>
        </w:rPr>
      </w:pPr>
      <w:r w:rsidRPr="0073249F">
        <w:rPr>
          <w:rStyle w:val="BookTitle"/>
        </w:rPr>
        <w:t>Improved GRACE regional mass balance estimates of the Greenland Ice Sheet cross-validated with the input-output method</w:t>
      </w:r>
    </w:p>
    <w:p w14:paraId="361047FE" w14:textId="77472B6F" w:rsidR="00BA7B74" w:rsidRPr="00EA4868" w:rsidRDefault="00193FC1" w:rsidP="007A61D3">
      <w:pPr>
        <w:rPr>
          <w:rFonts w:ascii="Arial" w:hAnsi="Arial" w:cs="Arial"/>
          <w:b/>
          <w:lang w:val="nl-NL"/>
        </w:rPr>
      </w:pPr>
      <w:r w:rsidRPr="00915787">
        <w:rPr>
          <w:rFonts w:ascii="Arial" w:hAnsi="Arial" w:cs="Arial"/>
          <w:b/>
          <w:lang w:val="nl-NL"/>
        </w:rPr>
        <w:t>Z.Xu</w:t>
      </w:r>
      <w:r w:rsidRPr="00915787">
        <w:rPr>
          <w:rFonts w:ascii="Arial" w:hAnsi="Arial" w:cs="Arial"/>
          <w:b/>
          <w:vertAlign w:val="superscript"/>
          <w:lang w:val="nl-NL"/>
        </w:rPr>
        <w:t>1</w:t>
      </w:r>
      <w:r w:rsidRPr="00915787">
        <w:rPr>
          <w:rFonts w:ascii="Arial" w:hAnsi="Arial" w:cs="Arial"/>
          <w:b/>
          <w:lang w:val="nl-NL"/>
        </w:rPr>
        <w:t>,</w:t>
      </w:r>
      <w:r>
        <w:rPr>
          <w:rFonts w:ascii="Arial" w:hAnsi="Arial" w:cs="Arial"/>
          <w:b/>
          <w:lang w:val="nl-NL"/>
        </w:rPr>
        <w:t xml:space="preserve"> </w:t>
      </w:r>
      <w:r w:rsidRPr="00915787">
        <w:rPr>
          <w:rFonts w:ascii="Arial" w:hAnsi="Arial" w:cs="Arial"/>
          <w:b/>
          <w:lang w:val="nl-NL"/>
        </w:rPr>
        <w:t>E.Schrama</w:t>
      </w:r>
      <w:r w:rsidRPr="00915787">
        <w:rPr>
          <w:rFonts w:ascii="Arial" w:hAnsi="Arial" w:cs="Arial"/>
          <w:b/>
          <w:vertAlign w:val="superscript"/>
          <w:lang w:val="nl-NL"/>
        </w:rPr>
        <w:t>1</w:t>
      </w:r>
      <w:r w:rsidRPr="00915787">
        <w:rPr>
          <w:rFonts w:ascii="Arial" w:hAnsi="Arial" w:cs="Arial"/>
          <w:b/>
          <w:lang w:val="nl-NL"/>
        </w:rPr>
        <w:t>, W.</w:t>
      </w:r>
      <w:r>
        <w:rPr>
          <w:rFonts w:ascii="Arial" w:hAnsi="Arial" w:cs="Arial"/>
          <w:b/>
          <w:lang w:val="nl-NL"/>
        </w:rPr>
        <w:t xml:space="preserve"> </w:t>
      </w:r>
      <w:r w:rsidRPr="00915787">
        <w:rPr>
          <w:rFonts w:ascii="Arial" w:hAnsi="Arial" w:cs="Arial"/>
          <w:b/>
          <w:lang w:val="nl-NL"/>
        </w:rPr>
        <w:t>van der Wal</w:t>
      </w:r>
      <w:r w:rsidRPr="00915787">
        <w:rPr>
          <w:rFonts w:ascii="Arial" w:hAnsi="Arial" w:cs="Arial"/>
          <w:b/>
          <w:vertAlign w:val="superscript"/>
          <w:lang w:val="nl-NL"/>
        </w:rPr>
        <w:t>1</w:t>
      </w:r>
      <w:r w:rsidR="007A61D3">
        <w:rPr>
          <w:rFonts w:ascii="Arial" w:hAnsi="Arial" w:cs="Arial"/>
          <w:b/>
          <w:lang w:val="nl-NL"/>
        </w:rPr>
        <w:t xml:space="preserve">, </w:t>
      </w:r>
      <w:r w:rsidR="007A61D3" w:rsidRPr="00AD6567">
        <w:rPr>
          <w:rFonts w:ascii="Arial" w:hAnsi="Arial" w:cs="Arial"/>
          <w:b/>
          <w:lang w:val="nl-NL"/>
        </w:rPr>
        <w:t xml:space="preserve">M. </w:t>
      </w:r>
      <w:r w:rsidR="009006AA" w:rsidRPr="00AD6567">
        <w:rPr>
          <w:rFonts w:ascii="Arial" w:hAnsi="Arial" w:cs="Arial"/>
          <w:b/>
          <w:lang w:val="nl-NL"/>
        </w:rPr>
        <w:t>v</w:t>
      </w:r>
      <w:r w:rsidR="007A61D3" w:rsidRPr="00AD6567">
        <w:rPr>
          <w:rFonts w:ascii="Arial" w:hAnsi="Arial" w:cs="Arial"/>
          <w:b/>
          <w:lang w:val="nl-NL"/>
        </w:rPr>
        <w:t xml:space="preserve">an </w:t>
      </w:r>
      <w:r w:rsidR="009006AA" w:rsidRPr="00AD6567">
        <w:rPr>
          <w:rFonts w:ascii="Arial" w:hAnsi="Arial" w:cs="Arial"/>
          <w:b/>
          <w:lang w:val="nl-NL"/>
        </w:rPr>
        <w:t>d</w:t>
      </w:r>
      <w:r w:rsidR="007A61D3" w:rsidRPr="00AD6567">
        <w:rPr>
          <w:rFonts w:ascii="Arial" w:hAnsi="Arial" w:cs="Arial"/>
          <w:b/>
          <w:lang w:val="nl-NL"/>
        </w:rPr>
        <w:t>e</w:t>
      </w:r>
      <w:r w:rsidR="009006AA" w:rsidRPr="00AD6567">
        <w:rPr>
          <w:rFonts w:ascii="Arial" w:hAnsi="Arial" w:cs="Arial" w:hint="eastAsia"/>
          <w:b/>
          <w:lang w:val="nl-NL"/>
        </w:rPr>
        <w:t>n</w:t>
      </w:r>
      <w:r w:rsidR="007A61D3" w:rsidRPr="00AD6567">
        <w:rPr>
          <w:rFonts w:ascii="Arial" w:hAnsi="Arial" w:cs="Arial"/>
          <w:b/>
          <w:lang w:val="nl-NL"/>
        </w:rPr>
        <w:t xml:space="preserve"> Broek</w:t>
      </w:r>
      <w:r w:rsidR="009006AA" w:rsidRPr="00AD6567">
        <w:rPr>
          <w:rFonts w:ascii="Arial" w:hAnsi="Arial" w:cs="Arial"/>
          <w:b/>
          <w:lang w:val="nl-NL"/>
        </w:rPr>
        <w:t>e</w:t>
      </w:r>
      <w:r w:rsidR="00AD6567" w:rsidRPr="00AD6567">
        <w:rPr>
          <w:rFonts w:ascii="Arial" w:hAnsi="Arial" w:cs="Arial"/>
          <w:b/>
          <w:vertAlign w:val="superscript"/>
          <w:lang w:val="nl-NL"/>
        </w:rPr>
        <w:t>2</w:t>
      </w:r>
      <w:r w:rsidR="000E4EFD">
        <w:rPr>
          <w:rFonts w:ascii="Arial" w:hAnsi="Arial" w:cs="Arial"/>
          <w:b/>
          <w:lang w:val="nl-NL"/>
        </w:rPr>
        <w:t xml:space="preserve">, </w:t>
      </w:r>
      <w:r w:rsidR="000E4EFD" w:rsidRPr="000E4EFD">
        <w:rPr>
          <w:rFonts w:ascii="Arial" w:hAnsi="Arial" w:cs="Arial"/>
          <w:b/>
          <w:lang w:val="nl-NL"/>
        </w:rPr>
        <w:t>Ellyn M. Enderlin</w:t>
      </w:r>
      <w:r w:rsidR="000E4EFD" w:rsidRPr="000E4EFD">
        <w:rPr>
          <w:rFonts w:ascii="Arial" w:hAnsi="Arial" w:cs="Arial"/>
          <w:b/>
          <w:vertAlign w:val="superscript"/>
          <w:lang w:val="nl-NL"/>
        </w:rPr>
        <w:t>3</w:t>
      </w:r>
    </w:p>
    <w:p w14:paraId="4F9E01B9" w14:textId="77777777" w:rsidR="00193FC1" w:rsidRDefault="00193FC1" w:rsidP="00AD6567">
      <w:pPr>
        <w:spacing w:line="360" w:lineRule="auto"/>
        <w:rPr>
          <w:sz w:val="28"/>
          <w:szCs w:val="28"/>
        </w:rPr>
      </w:pPr>
      <w:r w:rsidRPr="003E4C90">
        <w:t xml:space="preserve">[1] </w:t>
      </w:r>
      <w:r w:rsidRPr="00A96B77">
        <w:t>Faculty of Aerospace Engineering, Delft University of Technology, the Netherlands</w:t>
      </w:r>
      <w:r w:rsidRPr="00AD6567">
        <w:rPr>
          <w:sz w:val="28"/>
          <w:szCs w:val="28"/>
        </w:rPr>
        <w:t xml:space="preserve">. </w:t>
      </w:r>
    </w:p>
    <w:p w14:paraId="16BCEC10" w14:textId="2E5EE8ED" w:rsidR="00AD6567" w:rsidRDefault="00AD6567" w:rsidP="00AD6567">
      <w:pPr>
        <w:spacing w:line="360" w:lineRule="auto"/>
        <w:rPr>
          <w:rFonts w:cs="Times New Roman"/>
        </w:rPr>
      </w:pPr>
      <w:r w:rsidRPr="00AD6567">
        <w:t>[2]</w:t>
      </w:r>
      <w:r>
        <w:t xml:space="preserve"> </w:t>
      </w:r>
      <w:r w:rsidRPr="004971AE">
        <w:rPr>
          <w:rFonts w:cs="Times New Roman"/>
        </w:rPr>
        <w:t>Institute for Marine an</w:t>
      </w:r>
      <w:r>
        <w:rPr>
          <w:rFonts w:cs="Times New Roman"/>
        </w:rPr>
        <w:t xml:space="preserve">d Atmospheric Research, Utrecht </w:t>
      </w:r>
      <w:r w:rsidRPr="004971AE">
        <w:rPr>
          <w:rFonts w:cs="Times New Roman"/>
        </w:rPr>
        <w:t>University</w:t>
      </w:r>
      <w:r>
        <w:rPr>
          <w:rFonts w:cs="Times New Roman"/>
        </w:rPr>
        <w:t xml:space="preserve"> (UU/IMAU), the Netherlands</w:t>
      </w:r>
    </w:p>
    <w:p w14:paraId="0635440B" w14:textId="0F647D19" w:rsidR="000E4EFD" w:rsidRPr="00AD6567" w:rsidRDefault="000E4EFD" w:rsidP="008D51EF">
      <w:pPr>
        <w:spacing w:line="360" w:lineRule="auto"/>
      </w:pPr>
      <w:r>
        <w:rPr>
          <w:rFonts w:cs="Times New Roman"/>
        </w:rPr>
        <w:t xml:space="preserve">[3] </w:t>
      </w:r>
      <w:r>
        <w:t>Climate Change Institute &amp; School of Earth and Climate Science, University of Maine</w:t>
      </w:r>
      <w:r w:rsidR="008D51EF">
        <w:t>, Orono,</w:t>
      </w:r>
      <w:r w:rsidR="008D51EF">
        <w:rPr>
          <w:rFonts w:hint="eastAsia"/>
        </w:rPr>
        <w:t xml:space="preserve"> </w:t>
      </w:r>
      <w:r w:rsidR="008D51EF">
        <w:t>ME 04469, USA</w:t>
      </w:r>
    </w:p>
    <w:p w14:paraId="7BB4F5BD" w14:textId="77777777" w:rsidR="00193FC1" w:rsidRDefault="00193FC1" w:rsidP="00193FC1">
      <w:r>
        <w:t>Correspondence to</w:t>
      </w:r>
      <w:r w:rsidRPr="00A96B77">
        <w:t xml:space="preserve">: </w:t>
      </w:r>
      <w:r>
        <w:t>Z.Xu (</w:t>
      </w:r>
      <w:r w:rsidRPr="00B74DDE">
        <w:t>Z.Xu-1@tudelft.nl</w:t>
      </w:r>
      <w:r>
        <w:rPr>
          <w:rStyle w:val="Hyperlink"/>
          <w:color w:val="auto"/>
        </w:rPr>
        <w:t>)</w:t>
      </w:r>
    </w:p>
    <w:p w14:paraId="68444433" w14:textId="77777777" w:rsidR="00193FC1" w:rsidRPr="00193FC1" w:rsidRDefault="00193FC1" w:rsidP="00B4528E">
      <w:pPr>
        <w:pStyle w:val="Myheading2"/>
      </w:pPr>
      <w:r>
        <w:br w:type="page"/>
      </w:r>
    </w:p>
    <w:p w14:paraId="1DF95223" w14:textId="77777777" w:rsidR="00F36FEE" w:rsidRDefault="00F36FEE" w:rsidP="00193FC1">
      <w:pPr>
        <w:pStyle w:val="Heading1"/>
        <w:numPr>
          <w:ilvl w:val="0"/>
          <w:numId w:val="0"/>
        </w:numPr>
        <w:ind w:left="432" w:hanging="432"/>
        <w:rPr>
          <w:rFonts w:cs="Times New Roman"/>
          <w:color w:val="auto"/>
        </w:rPr>
      </w:pPr>
      <w:r w:rsidRPr="00F36FEE">
        <w:rPr>
          <w:rFonts w:cs="Times New Roman"/>
          <w:color w:val="auto"/>
        </w:rPr>
        <w:lastRenderedPageBreak/>
        <w:t>Abstract</w:t>
      </w:r>
    </w:p>
    <w:p w14:paraId="00D0DAFE" w14:textId="551E23F6" w:rsidR="00E32F04" w:rsidRDefault="007A61D3" w:rsidP="00E32F04">
      <w:pPr>
        <w:rPr>
          <w:rFonts w:cs="Times New Roman"/>
        </w:rPr>
      </w:pPr>
      <w:r>
        <w:rPr>
          <w:rFonts w:cs="Times New Roman"/>
        </w:rPr>
        <w:t>In this study, w</w:t>
      </w:r>
      <w:r w:rsidR="00887E64">
        <w:rPr>
          <w:rFonts w:cs="Times New Roman"/>
        </w:rPr>
        <w:t xml:space="preserve">e use </w:t>
      </w:r>
      <w:r w:rsidR="0092457A">
        <w:t>s</w:t>
      </w:r>
      <w:r w:rsidR="00887E64">
        <w:t>atellite gravimetry data</w:t>
      </w:r>
      <w:r w:rsidR="00887E64">
        <w:rPr>
          <w:rFonts w:cs="Times New Roman"/>
        </w:rPr>
        <w:t xml:space="preserve"> from the </w:t>
      </w:r>
      <w:r w:rsidR="00887E64" w:rsidRPr="00887E64">
        <w:rPr>
          <w:rFonts w:cs="Times New Roman"/>
        </w:rPr>
        <w:t>Gravity Recovery and Climate Experiment</w:t>
      </w:r>
      <w:r w:rsidR="00887E64">
        <w:rPr>
          <w:rFonts w:cs="Times New Roman"/>
        </w:rPr>
        <w:t xml:space="preserve"> (GRACE) to </w:t>
      </w:r>
      <w:r w:rsidR="00EA4868">
        <w:rPr>
          <w:rFonts w:cs="Times New Roman"/>
        </w:rPr>
        <w:t xml:space="preserve">estimate </w:t>
      </w:r>
      <w:r w:rsidR="00BA7B74">
        <w:rPr>
          <w:rFonts w:cs="Times New Roman"/>
        </w:rPr>
        <w:t xml:space="preserve">regional </w:t>
      </w:r>
      <w:r w:rsidR="00887E64">
        <w:rPr>
          <w:rFonts w:cs="Times New Roman"/>
        </w:rPr>
        <w:t xml:space="preserve">mass changes </w:t>
      </w:r>
      <w:r w:rsidR="00225D47">
        <w:rPr>
          <w:rFonts w:cs="Times New Roman"/>
        </w:rPr>
        <w:t xml:space="preserve">of </w:t>
      </w:r>
      <w:r w:rsidR="00887E64">
        <w:rPr>
          <w:rFonts w:cs="Times New Roman"/>
        </w:rPr>
        <w:t xml:space="preserve">the </w:t>
      </w:r>
      <w:r w:rsidR="007A271E">
        <w:rPr>
          <w:rFonts w:cs="Times New Roman"/>
        </w:rPr>
        <w:t>Greenland ice sheet (</w:t>
      </w:r>
      <w:r w:rsidR="00887E64">
        <w:rPr>
          <w:rFonts w:cs="Times New Roman"/>
        </w:rPr>
        <w:t>GrIS</w:t>
      </w:r>
      <w:r w:rsidR="007A271E">
        <w:rPr>
          <w:rFonts w:cs="Times New Roman"/>
        </w:rPr>
        <w:t>)</w:t>
      </w:r>
      <w:r w:rsidR="00887E64">
        <w:rPr>
          <w:rFonts w:cs="Times New Roman"/>
        </w:rPr>
        <w:t xml:space="preserve"> and neighbour</w:t>
      </w:r>
      <w:r w:rsidR="00BA7B74">
        <w:rPr>
          <w:rFonts w:cs="Times New Roman"/>
        </w:rPr>
        <w:t>ing</w:t>
      </w:r>
      <w:r w:rsidR="00887E64">
        <w:rPr>
          <w:rFonts w:cs="Times New Roman"/>
        </w:rPr>
        <w:t xml:space="preserve"> </w:t>
      </w:r>
      <w:r w:rsidR="005B0231">
        <w:rPr>
          <w:rFonts w:cs="Times New Roman"/>
        </w:rPr>
        <w:t xml:space="preserve">glaciated </w:t>
      </w:r>
      <w:r w:rsidR="00887E64">
        <w:rPr>
          <w:rFonts w:cs="Times New Roman"/>
        </w:rPr>
        <w:t>regions</w:t>
      </w:r>
      <w:r w:rsidR="000167BF">
        <w:rPr>
          <w:rFonts w:cs="Times New Roman"/>
        </w:rPr>
        <w:t xml:space="preserve"> </w:t>
      </w:r>
      <w:r w:rsidR="00EA4868">
        <w:rPr>
          <w:rFonts w:cs="Times New Roman"/>
        </w:rPr>
        <w:t xml:space="preserve">using </w:t>
      </w:r>
      <w:r w:rsidR="00BA7B74">
        <w:rPr>
          <w:rFonts w:cs="Times New Roman"/>
        </w:rPr>
        <w:t xml:space="preserve">a </w:t>
      </w:r>
      <w:r w:rsidR="00EF1F56">
        <w:rPr>
          <w:rFonts w:cs="Times New Roman"/>
        </w:rPr>
        <w:t>least-s</w:t>
      </w:r>
      <w:r w:rsidR="0092457A">
        <w:rPr>
          <w:rFonts w:cs="Times New Roman"/>
        </w:rPr>
        <w:t xml:space="preserve">quares </w:t>
      </w:r>
      <w:r w:rsidR="00626AE7">
        <w:rPr>
          <w:rFonts w:cs="Times New Roman"/>
        </w:rPr>
        <w:t xml:space="preserve">inversion </w:t>
      </w:r>
      <w:r w:rsidR="0092457A">
        <w:rPr>
          <w:rFonts w:cs="Times New Roman"/>
        </w:rPr>
        <w:t xml:space="preserve">approach. </w:t>
      </w:r>
      <w:r w:rsidR="00BA7B74">
        <w:rPr>
          <w:rFonts w:cs="Times New Roman"/>
        </w:rPr>
        <w:t>W</w:t>
      </w:r>
      <w:r w:rsidR="0092457A">
        <w:rPr>
          <w:rFonts w:cs="Times New Roman"/>
        </w:rPr>
        <w:t xml:space="preserve">e also </w:t>
      </w:r>
      <w:r w:rsidR="00E32F04">
        <w:rPr>
          <w:rFonts w:cs="Times New Roman"/>
        </w:rPr>
        <w:t xml:space="preserve">consider </w:t>
      </w:r>
      <w:r w:rsidR="00BA7B74">
        <w:rPr>
          <w:rFonts w:cs="Times New Roman"/>
        </w:rPr>
        <w:t xml:space="preserve">results from </w:t>
      </w:r>
      <w:r w:rsidR="00E32F04">
        <w:rPr>
          <w:rFonts w:cs="Times New Roman"/>
        </w:rPr>
        <w:t xml:space="preserve">the </w:t>
      </w:r>
      <w:r w:rsidR="00225D47">
        <w:rPr>
          <w:rFonts w:cs="Times New Roman"/>
        </w:rPr>
        <w:t>input-ou</w:t>
      </w:r>
      <w:r>
        <w:rPr>
          <w:rFonts w:cs="Times New Roman"/>
        </w:rPr>
        <w:t>t</w:t>
      </w:r>
      <w:r w:rsidR="00225D47">
        <w:rPr>
          <w:rFonts w:cs="Times New Roman"/>
        </w:rPr>
        <w:t xml:space="preserve">put </w:t>
      </w:r>
      <w:r w:rsidR="00E32F04">
        <w:rPr>
          <w:rFonts w:cs="Times New Roman"/>
        </w:rPr>
        <w:t xml:space="preserve">method </w:t>
      </w:r>
      <w:r w:rsidR="00225D47">
        <w:rPr>
          <w:rFonts w:cs="Times New Roman"/>
        </w:rPr>
        <w:t xml:space="preserve">(IOM) that quantifies </w:t>
      </w:r>
      <w:r w:rsidR="00E32F04">
        <w:rPr>
          <w:rFonts w:cs="Times New Roman"/>
        </w:rPr>
        <w:t xml:space="preserve">the </w:t>
      </w:r>
      <w:r w:rsidR="00BA7B74">
        <w:rPr>
          <w:rFonts w:cs="Times New Roman"/>
        </w:rPr>
        <w:t>difference</w:t>
      </w:r>
      <w:r w:rsidR="00E32F04">
        <w:rPr>
          <w:rFonts w:cs="Times New Roman"/>
        </w:rPr>
        <w:t xml:space="preserve"> between mass </w:t>
      </w:r>
      <w:r>
        <w:rPr>
          <w:rFonts w:cs="Times New Roman"/>
        </w:rPr>
        <w:t xml:space="preserve">input and </w:t>
      </w:r>
      <w:r w:rsidR="00E33783">
        <w:rPr>
          <w:rFonts w:cs="Times New Roman"/>
        </w:rPr>
        <w:t>output</w:t>
      </w:r>
      <w:r>
        <w:rPr>
          <w:rFonts w:cs="Times New Roman"/>
        </w:rPr>
        <w:t xml:space="preserve"> of </w:t>
      </w:r>
      <w:r w:rsidR="00E32F04">
        <w:rPr>
          <w:rFonts w:cs="Times New Roman"/>
        </w:rPr>
        <w:t xml:space="preserve">the </w:t>
      </w:r>
      <w:r w:rsidR="0092457A">
        <w:rPr>
          <w:rFonts w:cs="Times New Roman"/>
        </w:rPr>
        <w:t xml:space="preserve">surface mass balance </w:t>
      </w:r>
      <w:r w:rsidR="00E32F04">
        <w:rPr>
          <w:rFonts w:cs="Times New Roman"/>
        </w:rPr>
        <w:t xml:space="preserve">(SMB) </w:t>
      </w:r>
      <w:r w:rsidR="002468BA">
        <w:rPr>
          <w:rFonts w:cs="Times New Roman"/>
        </w:rPr>
        <w:t xml:space="preserve">components </w:t>
      </w:r>
      <w:r w:rsidR="0092457A">
        <w:rPr>
          <w:rFonts w:cs="Times New Roman"/>
        </w:rPr>
        <w:t>from the R</w:t>
      </w:r>
      <w:r w:rsidR="0092457A" w:rsidRPr="0092457A">
        <w:rPr>
          <w:rFonts w:cs="Times New Roman"/>
        </w:rPr>
        <w:t xml:space="preserve">egional </w:t>
      </w:r>
      <w:r w:rsidR="0092457A">
        <w:rPr>
          <w:rFonts w:cs="Times New Roman"/>
        </w:rPr>
        <w:t>A</w:t>
      </w:r>
      <w:r w:rsidR="0092457A" w:rsidRPr="0092457A">
        <w:rPr>
          <w:rFonts w:cs="Times New Roman"/>
        </w:rPr>
        <w:t xml:space="preserve">tmospheric </w:t>
      </w:r>
      <w:r w:rsidR="0092457A">
        <w:rPr>
          <w:rFonts w:cs="Times New Roman"/>
        </w:rPr>
        <w:t>C</w:t>
      </w:r>
      <w:r w:rsidR="0092457A" w:rsidRPr="0092457A">
        <w:rPr>
          <w:rFonts w:cs="Times New Roman"/>
        </w:rPr>
        <w:t xml:space="preserve">limate </w:t>
      </w:r>
      <w:r w:rsidR="0092457A">
        <w:rPr>
          <w:rFonts w:cs="Times New Roman"/>
        </w:rPr>
        <w:t>M</w:t>
      </w:r>
      <w:r w:rsidR="0092457A" w:rsidRPr="0092457A">
        <w:rPr>
          <w:rFonts w:cs="Times New Roman"/>
        </w:rPr>
        <w:t>odel</w:t>
      </w:r>
      <w:r w:rsidR="00864B28">
        <w:rPr>
          <w:rFonts w:cs="Times New Roman"/>
        </w:rPr>
        <w:t xml:space="preserve"> version 2 </w:t>
      </w:r>
      <w:r w:rsidR="0092457A">
        <w:rPr>
          <w:rFonts w:cs="Times New Roman"/>
        </w:rPr>
        <w:t xml:space="preserve"> (RACMO2)</w:t>
      </w:r>
      <w:r w:rsidR="00E32F04">
        <w:rPr>
          <w:rFonts w:cs="Times New Roman"/>
        </w:rPr>
        <w:t xml:space="preserve"> and ice discharge </w:t>
      </w:r>
      <w:r w:rsidR="00291B44">
        <w:rPr>
          <w:rFonts w:cs="Times New Roman"/>
        </w:rPr>
        <w:t xml:space="preserve">(D) </w:t>
      </w:r>
      <w:r w:rsidR="00E32F04">
        <w:rPr>
          <w:rFonts w:cs="Times New Roman"/>
        </w:rPr>
        <w:t>from 12 years</w:t>
      </w:r>
      <w:r w:rsidR="00D23F31">
        <w:rPr>
          <w:rFonts w:cs="Times New Roman"/>
        </w:rPr>
        <w:t xml:space="preserve"> </w:t>
      </w:r>
      <w:r w:rsidR="005B0231">
        <w:rPr>
          <w:rFonts w:cs="Times New Roman"/>
        </w:rPr>
        <w:t>of high-</w:t>
      </w:r>
      <w:r w:rsidR="00D23F31">
        <w:rPr>
          <w:rFonts w:cs="Times New Roman"/>
        </w:rPr>
        <w:t xml:space="preserve">precision ice </w:t>
      </w:r>
      <w:r w:rsidR="00BA7B74">
        <w:rPr>
          <w:rFonts w:cs="Times New Roman"/>
        </w:rPr>
        <w:t xml:space="preserve">velocity and </w:t>
      </w:r>
      <w:r w:rsidR="00D23F31">
        <w:rPr>
          <w:rFonts w:cs="Times New Roman"/>
        </w:rPr>
        <w:t>thickness surveys</w:t>
      </w:r>
      <w:r w:rsidR="00E32F04">
        <w:rPr>
          <w:rFonts w:cs="Times New Roman"/>
        </w:rPr>
        <w:t xml:space="preserve">. </w:t>
      </w:r>
    </w:p>
    <w:p w14:paraId="676DE051" w14:textId="753AFA15" w:rsidR="00E32F04" w:rsidRDefault="00E32F04" w:rsidP="00E32F04">
      <w:pPr>
        <w:rPr>
          <w:rFonts w:cs="Times New Roman"/>
        </w:rPr>
      </w:pPr>
      <w:r>
        <w:rPr>
          <w:rFonts w:cs="Times New Roman"/>
        </w:rPr>
        <w:t xml:space="preserve">We use </w:t>
      </w:r>
      <w:r w:rsidR="0037216B">
        <w:rPr>
          <w:rFonts w:cs="Times New Roman"/>
        </w:rPr>
        <w:t>a</w:t>
      </w:r>
      <w:r>
        <w:rPr>
          <w:rFonts w:cs="Times New Roman"/>
        </w:rPr>
        <w:t xml:space="preserve"> </w:t>
      </w:r>
      <w:r w:rsidR="0037216B">
        <w:rPr>
          <w:rFonts w:cs="Times New Roman"/>
        </w:rPr>
        <w:t xml:space="preserve">simulation model </w:t>
      </w:r>
      <w:r w:rsidR="00254D1D">
        <w:rPr>
          <w:rFonts w:cs="Times New Roman"/>
        </w:rPr>
        <w:t xml:space="preserve">to </w:t>
      </w:r>
      <w:r>
        <w:rPr>
          <w:rFonts w:cs="Times New Roman"/>
        </w:rPr>
        <w:t xml:space="preserve">quantify </w:t>
      </w:r>
      <w:r w:rsidR="00611725">
        <w:rPr>
          <w:rFonts w:cs="Times New Roman"/>
        </w:rPr>
        <w:t xml:space="preserve">and correct for </w:t>
      </w:r>
      <w:r w:rsidR="00C12654">
        <w:rPr>
          <w:rFonts w:cs="Times New Roman"/>
        </w:rPr>
        <w:t xml:space="preserve">GRACE </w:t>
      </w:r>
      <w:r w:rsidR="00696E62">
        <w:t>approximation</w:t>
      </w:r>
      <w:r w:rsidR="00696E62">
        <w:rPr>
          <w:rFonts w:cs="Times New Roman"/>
        </w:rPr>
        <w:t xml:space="preserve"> </w:t>
      </w:r>
      <w:r w:rsidR="007F454A">
        <w:rPr>
          <w:rFonts w:cs="Times New Roman"/>
        </w:rPr>
        <w:t>errors</w:t>
      </w:r>
      <w:r w:rsidR="00254D1D">
        <w:rPr>
          <w:rFonts w:cs="Times New Roman"/>
        </w:rPr>
        <w:t xml:space="preserve"> in mass changes</w:t>
      </w:r>
      <w:r w:rsidR="007F454A">
        <w:rPr>
          <w:rFonts w:cs="Times New Roman"/>
        </w:rPr>
        <w:t xml:space="preserve"> </w:t>
      </w:r>
      <w:r w:rsidR="00291B44">
        <w:rPr>
          <w:rFonts w:cs="Times New Roman"/>
        </w:rPr>
        <w:t>between</w:t>
      </w:r>
      <w:r w:rsidR="00151112">
        <w:rPr>
          <w:rFonts w:cs="Times New Roman"/>
        </w:rPr>
        <w:t xml:space="preserve"> different sub-</w:t>
      </w:r>
      <w:r w:rsidR="00D82033">
        <w:rPr>
          <w:rFonts w:cs="Times New Roman" w:hint="eastAsia"/>
        </w:rPr>
        <w:t>regions</w:t>
      </w:r>
      <w:r w:rsidR="00151112">
        <w:rPr>
          <w:rFonts w:cs="Times New Roman"/>
        </w:rPr>
        <w:t xml:space="preserve"> of GrIS</w:t>
      </w:r>
      <w:r w:rsidR="00C12654">
        <w:rPr>
          <w:rFonts w:cs="Times New Roman"/>
        </w:rPr>
        <w:t xml:space="preserve"> and </w:t>
      </w:r>
      <w:r w:rsidR="00291B44">
        <w:rPr>
          <w:rFonts w:cs="Times New Roman"/>
        </w:rPr>
        <w:t>investigate the reliability of pre-</w:t>
      </w:r>
      <w:r w:rsidR="00C12654">
        <w:rPr>
          <w:rFonts w:cs="Times New Roman"/>
        </w:rPr>
        <w:t>19</w:t>
      </w:r>
      <w:r w:rsidR="00291B44">
        <w:rPr>
          <w:rFonts w:cs="Times New Roman"/>
        </w:rPr>
        <w:t xml:space="preserve">90s ice discharge </w:t>
      </w:r>
      <w:r w:rsidR="00A6502E">
        <w:rPr>
          <w:rFonts w:cs="Times New Roman"/>
        </w:rPr>
        <w:t>estimates based on</w:t>
      </w:r>
      <w:r w:rsidR="005413AD">
        <w:rPr>
          <w:rFonts w:cs="Times New Roman"/>
        </w:rPr>
        <w:t xml:space="preserve"> modelled runoff. </w:t>
      </w:r>
      <w:r w:rsidR="00516A1A">
        <w:rPr>
          <w:rFonts w:cs="Times New Roman"/>
        </w:rPr>
        <w:t>We find that the difference between IOM and our improved GRACE mass change estimates is reduced in terms of the long-term mass cha</w:t>
      </w:r>
      <w:r w:rsidR="00582ADA">
        <w:rPr>
          <w:rFonts w:cs="Times New Roman"/>
        </w:rPr>
        <w:t>nges</w:t>
      </w:r>
      <w:r w:rsidR="00AA1746" w:rsidRPr="00AA1746">
        <w:rPr>
          <w:rFonts w:cs="Times New Roman"/>
        </w:rPr>
        <w:t>, when using a reference discharge derived from the runoff estimates</w:t>
      </w:r>
      <w:r w:rsidR="00516A1A">
        <w:rPr>
          <w:rFonts w:cs="Times New Roman"/>
        </w:rPr>
        <w:t xml:space="preserve"> in several sub-areas</w:t>
      </w:r>
      <w:r w:rsidR="004B1530">
        <w:rPr>
          <w:rFonts w:cs="Times New Roman"/>
        </w:rPr>
        <w:t xml:space="preserve">. </w:t>
      </w:r>
      <w:r w:rsidR="00EA4868">
        <w:rPr>
          <w:rFonts w:cs="Times New Roman"/>
        </w:rPr>
        <w:t>I</w:t>
      </w:r>
      <w:r w:rsidR="00225D47">
        <w:rPr>
          <w:rFonts w:cs="Times New Roman"/>
        </w:rPr>
        <w:t xml:space="preserve">n most regions </w:t>
      </w:r>
      <w:r w:rsidR="000E4EFD">
        <w:rPr>
          <w:rFonts w:cs="Times New Roman"/>
        </w:rPr>
        <w:t>our GRACE and IOM</w:t>
      </w:r>
      <w:r w:rsidR="00E44C92">
        <w:rPr>
          <w:rFonts w:cs="Times New Roman"/>
        </w:rPr>
        <w:t xml:space="preserve"> solution</w:t>
      </w:r>
      <w:r w:rsidR="007A7677">
        <w:rPr>
          <w:rFonts w:cs="Times New Roman"/>
        </w:rPr>
        <w:t>s</w:t>
      </w:r>
      <w:r w:rsidR="00E44C92">
        <w:rPr>
          <w:rFonts w:cs="Times New Roman"/>
        </w:rPr>
        <w:t xml:space="preserve"> </w:t>
      </w:r>
      <w:r w:rsidR="004B1530">
        <w:rPr>
          <w:rFonts w:cs="Times New Roman"/>
        </w:rPr>
        <w:t>are</w:t>
      </w:r>
      <w:r w:rsidR="00E44C92">
        <w:rPr>
          <w:rFonts w:cs="Times New Roman"/>
        </w:rPr>
        <w:t xml:space="preserve"> consistent with </w:t>
      </w:r>
      <w:r w:rsidR="007F454A">
        <w:rPr>
          <w:rFonts w:cs="Times New Roman"/>
        </w:rPr>
        <w:t>other</w:t>
      </w:r>
      <w:r w:rsidR="00E44C92">
        <w:rPr>
          <w:rFonts w:cs="Times New Roman"/>
        </w:rPr>
        <w:t xml:space="preserve"> studies</w:t>
      </w:r>
      <w:r w:rsidR="00EA4868">
        <w:rPr>
          <w:rFonts w:cs="Times New Roman"/>
        </w:rPr>
        <w:t>, but differences remain in the northwestern GrIS</w:t>
      </w:r>
      <w:r w:rsidR="00E44C92">
        <w:rPr>
          <w:rFonts w:cs="Times New Roman"/>
        </w:rPr>
        <w:t xml:space="preserve">. </w:t>
      </w:r>
      <w:r w:rsidR="00225D47">
        <w:rPr>
          <w:rFonts w:cs="Times New Roman"/>
        </w:rPr>
        <w:t>W</w:t>
      </w:r>
      <w:r w:rsidR="00E72995">
        <w:rPr>
          <w:rFonts w:cs="Times New Roman"/>
        </w:rPr>
        <w:t xml:space="preserve">e verify the GRACE mass balance in </w:t>
      </w:r>
      <w:r w:rsidR="00EA4868">
        <w:rPr>
          <w:rFonts w:cs="Times New Roman"/>
        </w:rPr>
        <w:t>that region</w:t>
      </w:r>
      <w:r w:rsidR="007A61D3">
        <w:rPr>
          <w:rFonts w:cs="Times New Roman"/>
        </w:rPr>
        <w:t xml:space="preserve"> by considering several</w:t>
      </w:r>
      <w:r w:rsidR="00E72995">
        <w:rPr>
          <w:rFonts w:cs="Times New Roman"/>
        </w:rPr>
        <w:t xml:space="preserve"> different GIA models and mass change </w:t>
      </w:r>
      <w:r w:rsidR="00225D47">
        <w:rPr>
          <w:rFonts w:cs="Times New Roman"/>
        </w:rPr>
        <w:t xml:space="preserve">estimates </w:t>
      </w:r>
      <w:r w:rsidR="00E72995">
        <w:rPr>
          <w:rFonts w:cs="Times New Roman"/>
        </w:rPr>
        <w:t xml:space="preserve">derived from the </w:t>
      </w:r>
      <w:r w:rsidR="00E72995" w:rsidRPr="00E72995">
        <w:rPr>
          <w:rFonts w:cs="Times New Roman"/>
        </w:rPr>
        <w:t xml:space="preserve">Ice, </w:t>
      </w:r>
      <w:r w:rsidR="00E72995">
        <w:rPr>
          <w:rFonts w:cs="Times New Roman"/>
        </w:rPr>
        <w:t>C</w:t>
      </w:r>
      <w:r w:rsidR="00E72995" w:rsidRPr="00E72995">
        <w:rPr>
          <w:rFonts w:cs="Times New Roman"/>
        </w:rPr>
        <w:t xml:space="preserve">loud and land </w:t>
      </w:r>
      <w:r w:rsidR="00E72995">
        <w:rPr>
          <w:rFonts w:cs="Times New Roman"/>
        </w:rPr>
        <w:t>E</w:t>
      </w:r>
      <w:r w:rsidR="00E72995" w:rsidRPr="00E72995">
        <w:rPr>
          <w:rFonts w:cs="Times New Roman"/>
        </w:rPr>
        <w:t>levation satellite</w:t>
      </w:r>
      <w:r w:rsidR="00E72995">
        <w:rPr>
          <w:rFonts w:cs="Times New Roman"/>
        </w:rPr>
        <w:t xml:space="preserve"> (ICEsat</w:t>
      </w:r>
      <w:r w:rsidR="00A36FDC">
        <w:rPr>
          <w:rFonts w:cs="Times New Roman"/>
        </w:rPr>
        <w:t>)</w:t>
      </w:r>
      <w:r w:rsidR="007F454A">
        <w:rPr>
          <w:rFonts w:cs="Times New Roman"/>
        </w:rPr>
        <w:t>.</w:t>
      </w:r>
      <w:r w:rsidR="00E72995">
        <w:rPr>
          <w:rFonts w:cs="Times New Roman"/>
        </w:rPr>
        <w:t xml:space="preserve"> </w:t>
      </w:r>
      <w:r w:rsidR="00254D1D">
        <w:rPr>
          <w:rFonts w:cs="Times New Roman"/>
        </w:rPr>
        <w:t xml:space="preserve">We </w:t>
      </w:r>
      <w:r w:rsidR="007F454A">
        <w:rPr>
          <w:rFonts w:cs="Times New Roman"/>
        </w:rPr>
        <w:t xml:space="preserve">conclude </w:t>
      </w:r>
      <w:r w:rsidR="00225D47">
        <w:rPr>
          <w:rFonts w:cs="Times New Roman"/>
        </w:rPr>
        <w:t xml:space="preserve">that </w:t>
      </w:r>
      <w:r w:rsidR="007F454A">
        <w:rPr>
          <w:rFonts w:cs="Times New Roman"/>
        </w:rPr>
        <w:t>the remaining difference</w:t>
      </w:r>
      <w:r w:rsidR="00225D47">
        <w:rPr>
          <w:rFonts w:cs="Times New Roman"/>
        </w:rPr>
        <w:t>s</w:t>
      </w:r>
      <w:r w:rsidR="007F454A">
        <w:rPr>
          <w:rFonts w:cs="Times New Roman"/>
        </w:rPr>
        <w:t xml:space="preserve"> between GRACE and IOM are </w:t>
      </w:r>
      <w:r w:rsidR="00E84367">
        <w:rPr>
          <w:rFonts w:cs="Times New Roman"/>
        </w:rPr>
        <w:t xml:space="preserve">likely </w:t>
      </w:r>
      <w:r w:rsidR="007F454A">
        <w:rPr>
          <w:rFonts w:cs="Times New Roman"/>
        </w:rPr>
        <w:t xml:space="preserve">due to </w:t>
      </w:r>
      <w:r w:rsidR="000B6F40">
        <w:rPr>
          <w:rFonts w:cs="Times New Roman"/>
        </w:rPr>
        <w:t>underestimate</w:t>
      </w:r>
      <w:r w:rsidR="00EC4AA2">
        <w:rPr>
          <w:rFonts w:cs="Times New Roman"/>
        </w:rPr>
        <w:t>d</w:t>
      </w:r>
      <w:r w:rsidR="000B6F40">
        <w:rPr>
          <w:rFonts w:cs="Times New Roman"/>
        </w:rPr>
        <w:t xml:space="preserve"> </w:t>
      </w:r>
      <w:r w:rsidR="007F454A">
        <w:rPr>
          <w:rFonts w:cs="Times New Roman"/>
        </w:rPr>
        <w:t xml:space="preserve">uncertainties in </w:t>
      </w:r>
      <w:r w:rsidR="00EC4AA2">
        <w:rPr>
          <w:rFonts w:cs="Times New Roman"/>
        </w:rPr>
        <w:t xml:space="preserve">the </w:t>
      </w:r>
      <w:r w:rsidR="000B6F40">
        <w:rPr>
          <w:rFonts w:cs="Times New Roman"/>
        </w:rPr>
        <w:t>IOM solution</w:t>
      </w:r>
      <w:r w:rsidR="00EC4AA2">
        <w:rPr>
          <w:rFonts w:cs="Times New Roman"/>
        </w:rPr>
        <w:t>s</w:t>
      </w:r>
      <w:r w:rsidR="000B6F40">
        <w:rPr>
          <w:rFonts w:cs="Times New Roman"/>
        </w:rPr>
        <w:t>.</w:t>
      </w:r>
      <w:r w:rsidR="007F454A">
        <w:rPr>
          <w:rFonts w:cs="Times New Roman"/>
        </w:rPr>
        <w:t xml:space="preserve"> </w:t>
      </w:r>
    </w:p>
    <w:p w14:paraId="7D437D68" w14:textId="77777777" w:rsidR="0092457A" w:rsidRDefault="009F782E" w:rsidP="009F782E">
      <w:pPr>
        <w:rPr>
          <w:rFonts w:cs="Times New Roman"/>
        </w:rPr>
      </w:pPr>
      <w:r>
        <w:rPr>
          <w:rFonts w:cs="Times New Roman"/>
        </w:rPr>
        <w:br w:type="page"/>
      </w:r>
    </w:p>
    <w:p w14:paraId="212EFF5C" w14:textId="77777777" w:rsidR="00D83C31" w:rsidRPr="00415E87" w:rsidRDefault="00F36FEE" w:rsidP="00B51B34">
      <w:pPr>
        <w:pStyle w:val="Heading1"/>
        <w:numPr>
          <w:ilvl w:val="0"/>
          <w:numId w:val="7"/>
        </w:numPr>
      </w:pPr>
      <w:r w:rsidRPr="00415E87">
        <w:lastRenderedPageBreak/>
        <w:t>Introduction</w:t>
      </w:r>
    </w:p>
    <w:p w14:paraId="4263D912" w14:textId="77A8FC4A" w:rsidR="00D20686" w:rsidRDefault="00626AE7" w:rsidP="00626AE7">
      <w:pPr>
        <w:rPr>
          <w:rFonts w:cs="Times New Roman"/>
          <w:color w:val="000000" w:themeColor="text1"/>
        </w:rPr>
      </w:pPr>
      <w:r>
        <w:rPr>
          <w:rFonts w:cs="Times New Roman"/>
          <w:color w:val="000000" w:themeColor="text1"/>
        </w:rPr>
        <w:t xml:space="preserve">During the last decade, the ice mass loss </w:t>
      </w:r>
      <w:r w:rsidR="00C232F3">
        <w:rPr>
          <w:rFonts w:cs="Times New Roman"/>
          <w:color w:val="000000" w:themeColor="text1"/>
        </w:rPr>
        <w:t>from</w:t>
      </w:r>
      <w:r>
        <w:rPr>
          <w:rFonts w:cs="Times New Roman"/>
          <w:color w:val="000000" w:themeColor="text1"/>
        </w:rPr>
        <w:t xml:space="preserve"> the Greenland ice sheet (GrIS) </w:t>
      </w:r>
      <w:r w:rsidR="000F4808">
        <w:rPr>
          <w:rFonts w:cs="Times New Roman"/>
          <w:color w:val="000000" w:themeColor="text1"/>
        </w:rPr>
        <w:t xml:space="preserve">became </w:t>
      </w:r>
      <w:r>
        <w:rPr>
          <w:rFonts w:cs="Times New Roman"/>
          <w:color w:val="000000" w:themeColor="text1"/>
        </w:rPr>
        <w:t>one of the most significant mass changing events on Earth.</w:t>
      </w:r>
      <w:r w:rsidR="007C1170" w:rsidRPr="00DA55D9">
        <w:rPr>
          <w:rFonts w:cs="Times New Roman"/>
          <w:color w:val="000000" w:themeColor="text1"/>
        </w:rPr>
        <w:t xml:space="preserve"> </w:t>
      </w:r>
      <w:r w:rsidR="003E6816">
        <w:rPr>
          <w:rFonts w:cs="Times New Roman"/>
          <w:color w:val="000000" w:themeColor="text1"/>
        </w:rPr>
        <w:t>B</w:t>
      </w:r>
      <w:r w:rsidR="00CF75CA">
        <w:rPr>
          <w:rFonts w:cs="Times New Roman"/>
          <w:color w:val="000000" w:themeColor="text1"/>
        </w:rPr>
        <w:t xml:space="preserve">ecause of its </w:t>
      </w:r>
      <w:r w:rsidR="003E6816">
        <w:rPr>
          <w:rFonts w:cs="Times New Roman"/>
          <w:color w:val="000000" w:themeColor="text1"/>
        </w:rPr>
        <w:t xml:space="preserve">ongoing and </w:t>
      </w:r>
      <w:r w:rsidR="00CF75CA">
        <w:rPr>
          <w:rFonts w:cs="Times New Roman"/>
          <w:color w:val="000000" w:themeColor="text1"/>
        </w:rPr>
        <w:t xml:space="preserve">potentially large </w:t>
      </w:r>
      <w:r w:rsidR="003E6816">
        <w:rPr>
          <w:rFonts w:cs="Times New Roman"/>
          <w:color w:val="000000" w:themeColor="text1"/>
        </w:rPr>
        <w:t xml:space="preserve">future </w:t>
      </w:r>
      <w:r w:rsidR="00CF75CA">
        <w:rPr>
          <w:rFonts w:cs="Times New Roman"/>
          <w:color w:val="000000" w:themeColor="text1"/>
        </w:rPr>
        <w:t xml:space="preserve">contribution to </w:t>
      </w:r>
      <w:r w:rsidR="007C1170" w:rsidRPr="00DA55D9">
        <w:rPr>
          <w:rFonts w:cs="Times New Roman"/>
          <w:color w:val="000000" w:themeColor="text1"/>
        </w:rPr>
        <w:t>sea level</w:t>
      </w:r>
      <w:r w:rsidR="00CF75CA">
        <w:rPr>
          <w:rFonts w:cs="Times New Roman"/>
          <w:color w:val="000000" w:themeColor="text1"/>
        </w:rPr>
        <w:t xml:space="preserve"> rise, it is critical t</w:t>
      </w:r>
      <w:r w:rsidR="007C1170" w:rsidRPr="00DA55D9">
        <w:rPr>
          <w:rFonts w:cs="Times New Roman"/>
          <w:color w:val="000000" w:themeColor="text1"/>
        </w:rPr>
        <w:t xml:space="preserve">o understand the mass balance of </w:t>
      </w:r>
      <w:r w:rsidR="00CF75CA">
        <w:rPr>
          <w:rFonts w:cs="Times New Roman"/>
          <w:color w:val="000000" w:themeColor="text1"/>
        </w:rPr>
        <w:t xml:space="preserve">the </w:t>
      </w:r>
      <w:r w:rsidR="007C1170" w:rsidRPr="00DA55D9">
        <w:rPr>
          <w:rFonts w:cs="Times New Roman"/>
          <w:color w:val="000000" w:themeColor="text1"/>
        </w:rPr>
        <w:t>GrIS</w:t>
      </w:r>
      <w:r w:rsidR="007B5279">
        <w:rPr>
          <w:rFonts w:cs="Times New Roman"/>
          <w:color w:val="000000" w:themeColor="text1"/>
        </w:rPr>
        <w:t xml:space="preserve"> in detail</w:t>
      </w:r>
      <w:r w:rsidR="007C1170" w:rsidRPr="00DA55D9">
        <w:rPr>
          <w:rFonts w:cs="Times New Roman"/>
          <w:color w:val="000000" w:themeColor="text1"/>
        </w:rPr>
        <w:t xml:space="preserve">. </w:t>
      </w:r>
      <w:r w:rsidR="007B5279">
        <w:rPr>
          <w:rFonts w:cs="Times New Roman"/>
          <w:color w:val="000000" w:themeColor="text1"/>
        </w:rPr>
        <w:t>As the result of</w:t>
      </w:r>
      <w:r w:rsidR="007B5279" w:rsidRPr="00DA55D9">
        <w:rPr>
          <w:rFonts w:cs="Times New Roman"/>
          <w:color w:val="000000" w:themeColor="text1"/>
        </w:rPr>
        <w:t xml:space="preserve"> </w:t>
      </w:r>
      <w:r w:rsidR="007C1170" w:rsidRPr="00DA55D9">
        <w:rPr>
          <w:rFonts w:cs="Times New Roman"/>
          <w:color w:val="000000" w:themeColor="text1"/>
        </w:rPr>
        <w:t xml:space="preserve">increasing run-off and </w:t>
      </w:r>
      <w:r w:rsidR="001B5330">
        <w:rPr>
          <w:rFonts w:cs="Times New Roman"/>
          <w:color w:val="000000" w:themeColor="text1"/>
        </w:rPr>
        <w:t xml:space="preserve">solid </w:t>
      </w:r>
      <w:r w:rsidR="007C1170" w:rsidRPr="00DA55D9">
        <w:rPr>
          <w:rFonts w:cs="Times New Roman"/>
          <w:color w:val="000000" w:themeColor="text1"/>
        </w:rPr>
        <w:t xml:space="preserve">ice discharge, </w:t>
      </w:r>
      <w:r w:rsidR="002B0913">
        <w:rPr>
          <w:rFonts w:cs="Times New Roman"/>
          <w:color w:val="000000" w:themeColor="text1"/>
        </w:rPr>
        <w:t xml:space="preserve">the </w:t>
      </w:r>
      <w:r w:rsidR="007C1170" w:rsidRPr="00DA55D9">
        <w:rPr>
          <w:rFonts w:cs="Times New Roman"/>
          <w:color w:val="000000" w:themeColor="text1"/>
        </w:rPr>
        <w:t xml:space="preserve">GrIS </w:t>
      </w:r>
      <w:r w:rsidR="00CF75CA">
        <w:rPr>
          <w:rFonts w:cs="Times New Roman"/>
          <w:color w:val="000000" w:themeColor="text1"/>
        </w:rPr>
        <w:t xml:space="preserve">has been </w:t>
      </w:r>
      <w:r w:rsidR="007C1170" w:rsidRPr="00DA55D9">
        <w:rPr>
          <w:rFonts w:cs="Times New Roman"/>
          <w:color w:val="000000" w:themeColor="text1"/>
        </w:rPr>
        <w:t xml:space="preserve">experiencing a considerable </w:t>
      </w:r>
      <w:r w:rsidR="00597EF8">
        <w:rPr>
          <w:rFonts w:cs="Times New Roman"/>
          <w:color w:val="000000" w:themeColor="text1"/>
        </w:rPr>
        <w:t xml:space="preserve">and increasing </w:t>
      </w:r>
      <w:r w:rsidR="007C1170" w:rsidRPr="00DA55D9">
        <w:rPr>
          <w:rFonts w:cs="Times New Roman"/>
          <w:color w:val="000000" w:themeColor="text1"/>
        </w:rPr>
        <w:t>mass loss since</w:t>
      </w:r>
      <w:r w:rsidR="003B74A0" w:rsidRPr="00DA55D9">
        <w:rPr>
          <w:rFonts w:cs="Times New Roman"/>
          <w:color w:val="000000" w:themeColor="text1"/>
        </w:rPr>
        <w:t xml:space="preserve"> </w:t>
      </w:r>
      <w:r w:rsidR="002B0913">
        <w:rPr>
          <w:rFonts w:cs="Times New Roman"/>
          <w:color w:val="000000" w:themeColor="text1"/>
        </w:rPr>
        <w:t>the mid-</w:t>
      </w:r>
      <w:r w:rsidR="003B74A0" w:rsidRPr="00DA55D9">
        <w:rPr>
          <w:rFonts w:cs="Times New Roman"/>
          <w:color w:val="000000" w:themeColor="text1"/>
        </w:rPr>
        <w:t>1990</w:t>
      </w:r>
      <w:r w:rsidR="00A249DF" w:rsidRPr="00DA55D9">
        <w:rPr>
          <w:rFonts w:cs="Times New Roman"/>
          <w:color w:val="000000" w:themeColor="text1"/>
        </w:rPr>
        <w:t>s</w:t>
      </w:r>
      <w:r w:rsidR="003B74A0" w:rsidRPr="00DA55D9">
        <w:rPr>
          <w:rFonts w:cs="Times New Roman"/>
          <w:color w:val="000000" w:themeColor="text1"/>
        </w:rPr>
        <w:t xml:space="preserve"> </w:t>
      </w:r>
      <w:r w:rsidR="009241C5" w:rsidRPr="004B1530">
        <w:rPr>
          <w:rFonts w:cs="Times New Roman"/>
          <w:noProof/>
          <w:color w:val="000000" w:themeColor="text1"/>
        </w:rPr>
        <w:t>(</w:t>
      </w:r>
      <w:r w:rsidR="00B16876" w:rsidRPr="004B1530">
        <w:rPr>
          <w:rFonts w:cs="Times New Roman"/>
          <w:noProof/>
          <w:color w:val="000000" w:themeColor="text1"/>
        </w:rPr>
        <w:t>Hanna et al., 2005</w:t>
      </w:r>
      <w:r w:rsidR="009241C5" w:rsidRPr="004B1530">
        <w:rPr>
          <w:rFonts w:cs="Times New Roman"/>
          <w:noProof/>
          <w:color w:val="000000" w:themeColor="text1"/>
        </w:rPr>
        <w:t xml:space="preserve">; </w:t>
      </w:r>
      <w:r w:rsidR="00B16876" w:rsidRPr="004B1530">
        <w:rPr>
          <w:rFonts w:cs="Times New Roman"/>
          <w:noProof/>
          <w:color w:val="000000" w:themeColor="text1"/>
        </w:rPr>
        <w:t>Rignot and Kanagaratnam, 2006</w:t>
      </w:r>
      <w:r w:rsidR="009241C5" w:rsidRPr="004B1530">
        <w:rPr>
          <w:rFonts w:cs="Times New Roman"/>
          <w:noProof/>
          <w:color w:val="000000" w:themeColor="text1"/>
        </w:rPr>
        <w:t xml:space="preserve">; </w:t>
      </w:r>
      <w:r w:rsidR="004B7064">
        <w:rPr>
          <w:rFonts w:cs="Times New Roman"/>
          <w:noProof/>
          <w:color w:val="000000" w:themeColor="text1"/>
        </w:rPr>
        <w:t>v</w:t>
      </w:r>
      <w:r w:rsidR="002B0913" w:rsidRPr="004B1530">
        <w:rPr>
          <w:rFonts w:cs="Times New Roman"/>
          <w:noProof/>
          <w:color w:val="000000" w:themeColor="text1"/>
        </w:rPr>
        <w:t xml:space="preserve">an </w:t>
      </w:r>
      <w:r w:rsidR="00B16876" w:rsidRPr="004B1530">
        <w:rPr>
          <w:rFonts w:cs="Times New Roman"/>
          <w:noProof/>
          <w:color w:val="000000" w:themeColor="text1"/>
        </w:rPr>
        <w:t>den Broeke et al., 2009</w:t>
      </w:r>
      <w:r w:rsidR="009241C5" w:rsidRPr="004B1530">
        <w:rPr>
          <w:rFonts w:cs="Times New Roman"/>
          <w:noProof/>
          <w:color w:val="000000" w:themeColor="text1"/>
        </w:rPr>
        <w:t>)</w:t>
      </w:r>
      <w:r w:rsidR="00A249DF" w:rsidRPr="004B1530">
        <w:rPr>
          <w:rFonts w:cs="Times New Roman"/>
          <w:color w:val="000000" w:themeColor="text1"/>
        </w:rPr>
        <w:t xml:space="preserve">. </w:t>
      </w:r>
      <w:r w:rsidR="00944250">
        <w:rPr>
          <w:rFonts w:cs="Times New Roman"/>
          <w:color w:val="000000" w:themeColor="text1"/>
        </w:rPr>
        <w:t>T</w:t>
      </w:r>
      <w:r w:rsidR="00C6288F">
        <w:rPr>
          <w:rFonts w:cs="Times New Roman"/>
          <w:color w:val="000000" w:themeColor="text1"/>
        </w:rPr>
        <w:t xml:space="preserve">he changes </w:t>
      </w:r>
      <w:r w:rsidR="00597EF8">
        <w:rPr>
          <w:rFonts w:cs="Times New Roman"/>
          <w:color w:val="000000" w:themeColor="text1"/>
        </w:rPr>
        <w:t xml:space="preserve">in </w:t>
      </w:r>
      <w:r w:rsidR="00C6288F">
        <w:rPr>
          <w:rFonts w:cs="Times New Roman"/>
          <w:color w:val="000000" w:themeColor="text1"/>
        </w:rPr>
        <w:t xml:space="preserve">mass loss rates </w:t>
      </w:r>
      <w:r w:rsidR="00597EF8">
        <w:rPr>
          <w:rFonts w:cs="Times New Roman"/>
          <w:color w:val="000000" w:themeColor="text1"/>
        </w:rPr>
        <w:t xml:space="preserve">are due to </w:t>
      </w:r>
      <w:r w:rsidR="00C6288F">
        <w:rPr>
          <w:rFonts w:cs="Times New Roman"/>
          <w:color w:val="000000" w:themeColor="text1"/>
        </w:rPr>
        <w:t xml:space="preserve">different </w:t>
      </w:r>
      <w:r w:rsidR="00597EF8">
        <w:rPr>
          <w:rFonts w:cs="Times New Roman"/>
          <w:color w:val="000000" w:themeColor="text1"/>
        </w:rPr>
        <w:t>processes,</w:t>
      </w:r>
      <w:r w:rsidR="00F801BA" w:rsidRPr="00DA55D9">
        <w:rPr>
          <w:rFonts w:cs="Times New Roman"/>
          <w:color w:val="000000" w:themeColor="text1"/>
        </w:rPr>
        <w:t xml:space="preserve"> </w:t>
      </w:r>
      <w:r w:rsidR="003748FA" w:rsidRPr="00DA55D9">
        <w:rPr>
          <w:rFonts w:cs="Times New Roman"/>
          <w:color w:val="000000" w:themeColor="text1"/>
        </w:rPr>
        <w:t>e.g.</w:t>
      </w:r>
      <w:r w:rsidR="0004377D" w:rsidRPr="00DA55D9">
        <w:rPr>
          <w:rFonts w:cs="Times New Roman"/>
          <w:color w:val="000000" w:themeColor="text1"/>
        </w:rPr>
        <w:t xml:space="preserve"> in the </w:t>
      </w:r>
      <w:r w:rsidR="00942201">
        <w:rPr>
          <w:rFonts w:cs="Times New Roman"/>
          <w:color w:val="000000" w:themeColor="text1"/>
        </w:rPr>
        <w:t>northwest</w:t>
      </w:r>
      <w:r w:rsidR="00B47196">
        <w:rPr>
          <w:rFonts w:cs="Times New Roman"/>
          <w:color w:val="000000" w:themeColor="text1"/>
        </w:rPr>
        <w:t>ern</w:t>
      </w:r>
      <w:r w:rsidR="0004377D" w:rsidRPr="00DA55D9">
        <w:rPr>
          <w:rFonts w:cs="Times New Roman"/>
          <w:color w:val="000000" w:themeColor="text1"/>
        </w:rPr>
        <w:t xml:space="preserve"> GrIS</w:t>
      </w:r>
      <w:r w:rsidR="003748FA" w:rsidRPr="00DA55D9">
        <w:rPr>
          <w:rFonts w:cs="Times New Roman"/>
          <w:color w:val="000000" w:themeColor="text1"/>
        </w:rPr>
        <w:t xml:space="preserve"> </w:t>
      </w:r>
      <w:r w:rsidR="00325552" w:rsidRPr="00DA55D9">
        <w:rPr>
          <w:rFonts w:cs="Times New Roman"/>
          <w:color w:val="000000" w:themeColor="text1"/>
        </w:rPr>
        <w:t xml:space="preserve">the </w:t>
      </w:r>
      <w:r w:rsidR="00F801BA" w:rsidRPr="00DA55D9">
        <w:rPr>
          <w:rFonts w:cs="Times New Roman"/>
          <w:color w:val="000000" w:themeColor="text1"/>
        </w:rPr>
        <w:t xml:space="preserve">mass loss </w:t>
      </w:r>
      <w:r w:rsidR="004B6637" w:rsidRPr="00DA55D9">
        <w:rPr>
          <w:rFonts w:cs="Times New Roman"/>
          <w:color w:val="000000" w:themeColor="text1"/>
        </w:rPr>
        <w:t>acceleration</w:t>
      </w:r>
      <w:r w:rsidR="003748FA" w:rsidRPr="00DA55D9">
        <w:rPr>
          <w:rFonts w:cs="Times New Roman"/>
          <w:color w:val="000000" w:themeColor="text1"/>
        </w:rPr>
        <w:t xml:space="preserve"> is linked to the rapidly increasing discharge in this region </w:t>
      </w:r>
      <w:r w:rsidR="009241C5">
        <w:rPr>
          <w:rFonts w:cs="Times New Roman"/>
          <w:noProof/>
          <w:color w:val="000000" w:themeColor="text1"/>
        </w:rPr>
        <w:t>(</w:t>
      </w:r>
      <w:r w:rsidR="00C232F3">
        <w:rPr>
          <w:rFonts w:cs="Times New Roman"/>
          <w:noProof/>
          <w:color w:val="000000" w:themeColor="text1"/>
        </w:rPr>
        <w:t xml:space="preserve">Enderlin et al., 2014; </w:t>
      </w:r>
      <w:r w:rsidR="00B16876">
        <w:rPr>
          <w:rFonts w:cs="Times New Roman"/>
          <w:noProof/>
          <w:color w:val="000000" w:themeColor="text1"/>
        </w:rPr>
        <w:t>Andersen et al., 201</w:t>
      </w:r>
      <w:r w:rsidR="00C232F3">
        <w:rPr>
          <w:rFonts w:cs="Times New Roman"/>
          <w:noProof/>
          <w:color w:val="000000" w:themeColor="text1"/>
        </w:rPr>
        <w:t>5</w:t>
      </w:r>
      <w:r w:rsidR="009241C5">
        <w:rPr>
          <w:rFonts w:cs="Times New Roman"/>
          <w:noProof/>
          <w:color w:val="000000" w:themeColor="text1"/>
        </w:rPr>
        <w:t>)</w:t>
      </w:r>
      <w:r w:rsidR="00325552" w:rsidRPr="00DA55D9">
        <w:rPr>
          <w:rFonts w:cs="Times New Roman"/>
          <w:color w:val="000000" w:themeColor="text1"/>
        </w:rPr>
        <w:t xml:space="preserve">, </w:t>
      </w:r>
      <w:r w:rsidR="00876737">
        <w:rPr>
          <w:rFonts w:cs="Times New Roman"/>
          <w:color w:val="000000" w:themeColor="text1"/>
        </w:rPr>
        <w:t>while</w:t>
      </w:r>
      <w:r w:rsidR="00876737" w:rsidRPr="00DA55D9">
        <w:rPr>
          <w:rFonts w:cs="Times New Roman"/>
          <w:color w:val="000000" w:themeColor="text1"/>
        </w:rPr>
        <w:t xml:space="preserve"> </w:t>
      </w:r>
      <w:r w:rsidR="003748FA" w:rsidRPr="00DA55D9">
        <w:rPr>
          <w:rFonts w:cs="Times New Roman"/>
          <w:color w:val="000000" w:themeColor="text1"/>
        </w:rPr>
        <w:t xml:space="preserve">in the southeast </w:t>
      </w:r>
      <w:r w:rsidR="00325552" w:rsidRPr="00DA55D9">
        <w:rPr>
          <w:rFonts w:cs="Times New Roman"/>
          <w:color w:val="000000" w:themeColor="text1"/>
        </w:rPr>
        <w:t xml:space="preserve">the </w:t>
      </w:r>
      <w:r w:rsidR="00B819B9">
        <w:rPr>
          <w:rFonts w:cs="Times New Roman"/>
          <w:color w:val="000000" w:themeColor="text1"/>
        </w:rPr>
        <w:t xml:space="preserve">increase in </w:t>
      </w:r>
      <w:r w:rsidR="00325552" w:rsidRPr="00DA55D9">
        <w:rPr>
          <w:rFonts w:cs="Times New Roman"/>
          <w:color w:val="000000" w:themeColor="text1"/>
        </w:rPr>
        <w:t xml:space="preserve">mass </w:t>
      </w:r>
      <w:r w:rsidR="00BC5D24" w:rsidRPr="00DA55D9">
        <w:rPr>
          <w:rFonts w:cs="Times New Roman"/>
          <w:color w:val="000000" w:themeColor="text1"/>
        </w:rPr>
        <w:t>loss rate</w:t>
      </w:r>
      <w:r w:rsidR="00325552" w:rsidRPr="00DA55D9">
        <w:rPr>
          <w:rFonts w:cs="Times New Roman"/>
          <w:color w:val="000000" w:themeColor="text1"/>
        </w:rPr>
        <w:t xml:space="preserve"> </w:t>
      </w:r>
      <w:r w:rsidR="002A4508">
        <w:rPr>
          <w:rFonts w:cs="Times New Roman"/>
          <w:color w:val="000000" w:themeColor="text1"/>
        </w:rPr>
        <w:t xml:space="preserve">after </w:t>
      </w:r>
      <w:r w:rsidR="00325552" w:rsidRPr="00DA55D9">
        <w:rPr>
          <w:rFonts w:cs="Times New Roman"/>
          <w:color w:val="000000" w:themeColor="text1"/>
        </w:rPr>
        <w:t>2003</w:t>
      </w:r>
      <w:r w:rsidR="002A4508">
        <w:rPr>
          <w:rFonts w:cs="Times New Roman"/>
          <w:color w:val="000000" w:themeColor="text1"/>
        </w:rPr>
        <w:t xml:space="preserve"> </w:t>
      </w:r>
      <w:r w:rsidR="00325552" w:rsidRPr="00DA55D9">
        <w:rPr>
          <w:rFonts w:cs="Times New Roman"/>
          <w:color w:val="000000" w:themeColor="text1"/>
        </w:rPr>
        <w:t xml:space="preserve">is </w:t>
      </w:r>
      <w:r w:rsidR="00B819B9">
        <w:rPr>
          <w:rFonts w:cs="Times New Roman"/>
          <w:color w:val="000000" w:themeColor="text1"/>
        </w:rPr>
        <w:t xml:space="preserve">mainly </w:t>
      </w:r>
      <w:r w:rsidR="00597EF8" w:rsidRPr="00DA55D9">
        <w:rPr>
          <w:rFonts w:cs="Times New Roman"/>
          <w:color w:val="000000" w:themeColor="text1"/>
        </w:rPr>
        <w:t>due to enhanced melt</w:t>
      </w:r>
      <w:r w:rsidR="007A61D3">
        <w:rPr>
          <w:rFonts w:cs="Times New Roman"/>
          <w:color w:val="000000" w:themeColor="text1"/>
        </w:rPr>
        <w:t>ing</w:t>
      </w:r>
      <w:r w:rsidR="00B819B9">
        <w:rPr>
          <w:rFonts w:cs="Times New Roman"/>
          <w:noProof/>
          <w:color w:val="000000" w:themeColor="text1"/>
        </w:rPr>
        <w:t xml:space="preserve"> </w:t>
      </w:r>
      <w:r w:rsidR="00876737">
        <w:rPr>
          <w:rFonts w:cs="Times New Roman"/>
          <w:color w:val="000000" w:themeColor="text1"/>
        </w:rPr>
        <w:t xml:space="preserve">and less snowfall (Noël </w:t>
      </w:r>
      <w:r w:rsidR="00C7246C">
        <w:rPr>
          <w:rFonts w:cs="Times New Roman"/>
          <w:color w:val="000000" w:themeColor="text1"/>
        </w:rPr>
        <w:t>et al.</w:t>
      </w:r>
      <w:r w:rsidR="00876737">
        <w:rPr>
          <w:rFonts w:cs="Times New Roman"/>
          <w:color w:val="000000" w:themeColor="text1"/>
        </w:rPr>
        <w:t>, 2015)</w:t>
      </w:r>
      <w:r w:rsidR="00325552" w:rsidRPr="00DA55D9">
        <w:rPr>
          <w:rFonts w:cs="Times New Roman"/>
          <w:color w:val="000000" w:themeColor="text1"/>
        </w:rPr>
        <w:t>.</w:t>
      </w:r>
      <w:r w:rsidR="00BC5D24" w:rsidRPr="00DA55D9">
        <w:rPr>
          <w:rFonts w:cs="Times New Roman"/>
          <w:color w:val="000000" w:themeColor="text1"/>
        </w:rPr>
        <w:t xml:space="preserve"> </w:t>
      </w:r>
    </w:p>
    <w:p w14:paraId="7F7A7A63" w14:textId="77777777" w:rsidR="003358C4" w:rsidRPr="003358C4" w:rsidRDefault="003358C4" w:rsidP="003358C4">
      <w:pPr>
        <w:rPr>
          <w:rFonts w:cs="Times New Roman"/>
          <w:lang w:val="en-US"/>
        </w:rPr>
      </w:pPr>
      <w:r w:rsidRPr="003358C4">
        <w:rPr>
          <w:rFonts w:cs="Times New Roman"/>
          <w:lang w:val="en-US"/>
        </w:rPr>
        <w:t xml:space="preserve">To quantify recent changes in GrIS mass balance, three methods are used: satellite altimetry, satellite gravimetry and the input-output method (Andersen et al., 2015; Colgan et al., 2013; Sasgen et al., 2012; Shepherd et al., 2012; Velicogna et al., 2014; Wouters et al., 2013). The latter two methods are used for this study. </w:t>
      </w:r>
    </w:p>
    <w:p w14:paraId="18B63150" w14:textId="55BA2E8B" w:rsidR="003358C4" w:rsidRPr="003358C4" w:rsidRDefault="003358C4" w:rsidP="003358C4">
      <w:pPr>
        <w:rPr>
          <w:rFonts w:cs="Times New Roman"/>
          <w:lang w:val="en-US"/>
        </w:rPr>
      </w:pPr>
      <w:r w:rsidRPr="003358C4">
        <w:rPr>
          <w:rFonts w:cs="Times New Roman"/>
          <w:lang w:val="en-US"/>
        </w:rPr>
        <w:t xml:space="preserve">The input/output method (IOM) evaluates the difference between mass input and output for a certain region. It considers two major mass change entities, i.e. Surface mass balance (SMB) and solid ice discharge (D). SMB is commonly estimated using climate models (Ettema et al., 2009; Fettweis, 2007; Tedesco et al., 2013; </w:t>
      </w:r>
      <w:r w:rsidR="007E33DB">
        <w:rPr>
          <w:rFonts w:cs="Times New Roman"/>
          <w:lang w:val="en-US"/>
        </w:rPr>
        <w:t>v</w:t>
      </w:r>
      <w:r w:rsidRPr="003358C4">
        <w:rPr>
          <w:rFonts w:cs="Times New Roman"/>
          <w:lang w:val="en-US"/>
        </w:rPr>
        <w:t xml:space="preserve">an Angelen et al., 2012), whereas ice discharge can be estimated with combined measurements of ice velocity and the ice thickness, e.g. Rignot and Kanagaratnam (2006), Enderlin et al. (2014) and Andersen et al. (2015). The total SMB and D from 1960 to 1990 are sometimes used in order to reduce the uncertainties in the mass changes of </w:t>
      </w:r>
      <w:r w:rsidRPr="003358C4">
        <w:rPr>
          <w:rFonts w:cs="Times New Roman"/>
          <w:lang w:val="en-US"/>
        </w:rPr>
        <w:lastRenderedPageBreak/>
        <w:t xml:space="preserve">SMB and D (van den Broeke et al., 2009; Sasgen et al., 2012). However, using the reference SMB and D may introduce new uncertainties in IOM. We will discuss the details of the IOM as well as the uncertainties of the reference SMB and D in </w:t>
      </w:r>
      <w:r w:rsidR="00582ADA">
        <w:rPr>
          <w:rFonts w:cs="Times New Roman"/>
          <w:lang w:val="en-US"/>
        </w:rPr>
        <w:t>Sect.</w:t>
      </w:r>
      <w:r w:rsidRPr="003358C4">
        <w:rPr>
          <w:rFonts w:cs="Times New Roman"/>
          <w:lang w:val="en-US"/>
        </w:rPr>
        <w:t xml:space="preserve"> 2. </w:t>
      </w:r>
    </w:p>
    <w:p w14:paraId="46511D56" w14:textId="755AB739" w:rsidR="007F2931" w:rsidRDefault="003358C4" w:rsidP="00193FC1">
      <w:pPr>
        <w:rPr>
          <w:rFonts w:cs="Times New Roman"/>
        </w:rPr>
      </w:pPr>
      <w:r w:rsidRPr="003358C4">
        <w:rPr>
          <w:rFonts w:cs="Times New Roman"/>
          <w:lang w:val="en-US"/>
        </w:rPr>
        <w:t>The satellite gravity observations from GRACE (Gravity Recovery and Climate Experiment), provide snapshots of the global gravity field at monthly time intervals. which can be converted to mass variations. GRACE observations are, however, influenced by measurement noise and leakage of signals caused by mass changes in neighboring areas. Besides, the GRACE data contain north-south oriented stripes due to measurement noise and mis-modeled high-frequency signal aliasing in the monthly gravity fields. Therefore, in order to estimate the mass balance for GrIS sub-regions from GRACE data, we apply the Least Squares inversion method (Schrama and Wouters, 2011) in this study with an improved approach to obtain constraints (Xu et al., 2015). Bonin and Chambers (2013) showed in a simulation study that the Least Squares inversion method introduces errors.</w:t>
      </w:r>
      <w:r w:rsidR="007E33DB">
        <w:rPr>
          <w:rFonts w:cs="Times New Roman"/>
          <w:lang w:val="en-US"/>
        </w:rPr>
        <w:t xml:space="preserve"> </w:t>
      </w:r>
      <w:r w:rsidR="00087DDC">
        <w:rPr>
          <w:rFonts w:cs="Times New Roman"/>
        </w:rPr>
        <w:t xml:space="preserve">In this study, we </w:t>
      </w:r>
      <w:r w:rsidR="00C87C98">
        <w:rPr>
          <w:rFonts w:cs="Times New Roman"/>
        </w:rPr>
        <w:t xml:space="preserve">aim to tackle </w:t>
      </w:r>
      <w:r w:rsidRPr="003358C4">
        <w:rPr>
          <w:rFonts w:cs="Times New Roman"/>
        </w:rPr>
        <w:t xml:space="preserve">the </w:t>
      </w:r>
      <w:r w:rsidR="00A2398B">
        <w:rPr>
          <w:rFonts w:cs="Times New Roman"/>
        </w:rPr>
        <w:t>error from the inversion approach</w:t>
      </w:r>
      <w:r w:rsidR="00C87C98">
        <w:rPr>
          <w:rFonts w:cs="Times New Roman"/>
        </w:rPr>
        <w:t xml:space="preserve"> </w:t>
      </w:r>
      <w:r w:rsidR="007E33DB">
        <w:rPr>
          <w:rFonts w:cs="Times New Roman"/>
        </w:rPr>
        <w:t>as well as the effect of</w:t>
      </w:r>
      <w:r w:rsidR="00F64452">
        <w:rPr>
          <w:rFonts w:cs="Times New Roman"/>
        </w:rPr>
        <w:t xml:space="preserve"> different</w:t>
      </w:r>
      <w:r w:rsidR="00C87C98">
        <w:rPr>
          <w:rFonts w:cs="Times New Roman"/>
        </w:rPr>
        <w:t xml:space="preserve"> discharge</w:t>
      </w:r>
      <w:r w:rsidR="00F64452">
        <w:rPr>
          <w:rFonts w:cs="Times New Roman"/>
        </w:rPr>
        <w:t xml:space="preserve"> estimates</w:t>
      </w:r>
      <w:r w:rsidR="007E33DB">
        <w:rPr>
          <w:rFonts w:cs="Times New Roman"/>
        </w:rPr>
        <w:t xml:space="preserve"> resulting from assumptions about discharge during a reference period</w:t>
      </w:r>
      <w:r w:rsidR="00C87C98">
        <w:rPr>
          <w:rFonts w:cs="Times New Roman"/>
        </w:rPr>
        <w:t xml:space="preserve">. </w:t>
      </w:r>
      <w:r w:rsidR="00847579">
        <w:rPr>
          <w:rFonts w:cs="Times New Roman"/>
        </w:rPr>
        <w:t>We t</w:t>
      </w:r>
      <w:r w:rsidR="00F64452">
        <w:rPr>
          <w:rFonts w:cs="Times New Roman"/>
        </w:rPr>
        <w:t>he</w:t>
      </w:r>
      <w:r w:rsidR="00B75422">
        <w:rPr>
          <w:rFonts w:cs="Times New Roman"/>
        </w:rPr>
        <w:t>n</w:t>
      </w:r>
      <w:r w:rsidR="00F64452">
        <w:rPr>
          <w:rFonts w:cs="Times New Roman"/>
        </w:rPr>
        <w:t xml:space="preserve"> evaluate our results by comparing GRACE and IOM estimates with each other and with published estimates from satellite altimetry.</w:t>
      </w:r>
      <w:r w:rsidR="00B75422">
        <w:rPr>
          <w:rFonts w:cs="Times New Roman"/>
        </w:rPr>
        <w:t xml:space="preserve"> </w:t>
      </w:r>
      <w:r w:rsidR="00BF4147">
        <w:rPr>
          <w:rFonts w:cs="Times New Roman"/>
        </w:rPr>
        <w:t xml:space="preserve">Previous </w:t>
      </w:r>
      <w:r w:rsidR="007F2931">
        <w:rPr>
          <w:rFonts w:cs="Times New Roman"/>
        </w:rPr>
        <w:t xml:space="preserve">studies </w:t>
      </w:r>
      <w:r w:rsidR="000461C3">
        <w:rPr>
          <w:rFonts w:cs="Times New Roman"/>
        </w:rPr>
        <w:t xml:space="preserve">have </w:t>
      </w:r>
      <w:r w:rsidR="007F2931">
        <w:rPr>
          <w:rFonts w:cs="Times New Roman"/>
        </w:rPr>
        <w:t>compar</w:t>
      </w:r>
      <w:r w:rsidR="00991A71">
        <w:rPr>
          <w:rFonts w:cs="Times New Roman"/>
        </w:rPr>
        <w:t>ed</w:t>
      </w:r>
      <w:r w:rsidR="007F2931">
        <w:rPr>
          <w:rFonts w:cs="Times New Roman"/>
        </w:rPr>
        <w:t xml:space="preserve"> regional GrIS mass changes from different independent methods.</w:t>
      </w:r>
      <w:r w:rsidR="00087DDC">
        <w:rPr>
          <w:rFonts w:cs="Times New Roman"/>
        </w:rPr>
        <w:t xml:space="preserve"> </w:t>
      </w:r>
      <w:r w:rsidR="007F2931">
        <w:rPr>
          <w:rFonts w:cs="Times New Roman"/>
        </w:rPr>
        <w:t>I</w:t>
      </w:r>
      <w:r w:rsidR="00087DDC">
        <w:rPr>
          <w:rFonts w:cs="Times New Roman"/>
        </w:rPr>
        <w:t xml:space="preserve">n </w:t>
      </w:r>
      <w:r w:rsidR="00B16876">
        <w:rPr>
          <w:rFonts w:cs="Times New Roman"/>
          <w:noProof/>
        </w:rPr>
        <w:t>Sasgen et al. (2012)</w:t>
      </w:r>
      <w:r w:rsidR="00076C67">
        <w:rPr>
          <w:rFonts w:cs="Times New Roman"/>
        </w:rPr>
        <w:t xml:space="preserve">, the mass balance in 7 major GrIS basins </w:t>
      </w:r>
      <w:r w:rsidR="000461C3">
        <w:rPr>
          <w:rFonts w:cs="Times New Roman"/>
        </w:rPr>
        <w:t>wa</w:t>
      </w:r>
      <w:r w:rsidR="00841B27">
        <w:rPr>
          <w:rFonts w:cs="Times New Roman"/>
        </w:rPr>
        <w:t xml:space="preserve">s derived </w:t>
      </w:r>
      <w:r w:rsidR="00076C67">
        <w:rPr>
          <w:rFonts w:cs="Times New Roman"/>
        </w:rPr>
        <w:t xml:space="preserve">from </w:t>
      </w:r>
      <w:r w:rsidR="00991A71">
        <w:rPr>
          <w:rFonts w:cs="Times New Roman"/>
        </w:rPr>
        <w:t xml:space="preserve">the IOM and </w:t>
      </w:r>
      <w:r w:rsidR="00076C67">
        <w:rPr>
          <w:rFonts w:cs="Times New Roman"/>
        </w:rPr>
        <w:t xml:space="preserve">GRACE </w:t>
      </w:r>
      <w:r w:rsidR="00EB5EB2">
        <w:rPr>
          <w:rFonts w:cs="Times New Roman"/>
        </w:rPr>
        <w:t xml:space="preserve">data </w:t>
      </w:r>
      <w:r w:rsidR="00076C67">
        <w:rPr>
          <w:rFonts w:cs="Times New Roman"/>
        </w:rPr>
        <w:t xml:space="preserve">using a forward modelling approach </w:t>
      </w:r>
      <w:r w:rsidR="003D6DC6">
        <w:rPr>
          <w:rFonts w:cs="Times New Roman"/>
          <w:noProof/>
        </w:rPr>
        <w:t>(</w:t>
      </w:r>
      <w:r w:rsidR="00B16876">
        <w:rPr>
          <w:rFonts w:cs="Times New Roman"/>
          <w:noProof/>
        </w:rPr>
        <w:t>Sasgen et al., 2010</w:t>
      </w:r>
      <w:r w:rsidR="003D6DC6">
        <w:rPr>
          <w:rFonts w:cs="Times New Roman"/>
          <w:noProof/>
        </w:rPr>
        <w:t>)</w:t>
      </w:r>
      <w:r w:rsidR="008C17F1">
        <w:rPr>
          <w:rFonts w:cs="Times New Roman"/>
        </w:rPr>
        <w:t xml:space="preserve">. </w:t>
      </w:r>
      <w:r w:rsidR="00EB5EB2">
        <w:rPr>
          <w:rFonts w:cs="Times New Roman"/>
        </w:rPr>
        <w:t>W</w:t>
      </w:r>
      <w:r w:rsidR="00A612BE">
        <w:rPr>
          <w:rFonts w:cs="Times New Roman"/>
        </w:rPr>
        <w:t>hen</w:t>
      </w:r>
      <w:r w:rsidR="008C17F1">
        <w:rPr>
          <w:rFonts w:cs="Times New Roman"/>
        </w:rPr>
        <w:t xml:space="preserve"> separating </w:t>
      </w:r>
      <w:r w:rsidR="00EB5EB2">
        <w:rPr>
          <w:rFonts w:cs="Times New Roman"/>
        </w:rPr>
        <w:t xml:space="preserve">out </w:t>
      </w:r>
      <w:r w:rsidR="000F361F">
        <w:rPr>
          <w:rFonts w:cs="Times New Roman"/>
        </w:rPr>
        <w:t xml:space="preserve">the </w:t>
      </w:r>
      <w:r w:rsidR="00A612BE">
        <w:rPr>
          <w:rFonts w:cs="Times New Roman"/>
        </w:rPr>
        <w:t>IOM</w:t>
      </w:r>
      <w:r w:rsidR="000F361F">
        <w:rPr>
          <w:rFonts w:cs="Times New Roman"/>
        </w:rPr>
        <w:t xml:space="preserve"> components and comparing</w:t>
      </w:r>
      <w:r w:rsidR="008C17F1">
        <w:rPr>
          <w:rFonts w:cs="Times New Roman"/>
        </w:rPr>
        <w:t xml:space="preserve"> with the </w:t>
      </w:r>
      <w:r w:rsidR="00B94210">
        <w:rPr>
          <w:rFonts w:cs="Times New Roman"/>
        </w:rPr>
        <w:t>seasonal variability</w:t>
      </w:r>
      <w:r w:rsidR="00FB584E">
        <w:rPr>
          <w:rFonts w:cs="Times New Roman"/>
        </w:rPr>
        <w:t xml:space="preserve"> in the derived GRACE solution</w:t>
      </w:r>
      <w:r w:rsidR="00FB584E" w:rsidRPr="00FB584E">
        <w:rPr>
          <w:rFonts w:cs="Times New Roman"/>
        </w:rPr>
        <w:t xml:space="preserve"> the relative contributions of SMB and D to the ann</w:t>
      </w:r>
      <w:r w:rsidR="00FB584E">
        <w:rPr>
          <w:rFonts w:cs="Times New Roman"/>
        </w:rPr>
        <w:t>ual mass balances were revealed</w:t>
      </w:r>
      <w:r w:rsidR="000F361F">
        <w:rPr>
          <w:rFonts w:cs="Times New Roman"/>
        </w:rPr>
        <w:t>.</w:t>
      </w:r>
      <w:r w:rsidR="003E1620">
        <w:rPr>
          <w:rFonts w:cs="Times New Roman"/>
        </w:rPr>
        <w:t xml:space="preserve"> I</w:t>
      </w:r>
      <w:r w:rsidR="0053467A">
        <w:rPr>
          <w:rFonts w:cs="Times New Roman"/>
        </w:rPr>
        <w:t xml:space="preserve">n the </w:t>
      </w:r>
      <w:r w:rsidR="00942201">
        <w:rPr>
          <w:rFonts w:cs="Times New Roman"/>
        </w:rPr>
        <w:t>northwest</w:t>
      </w:r>
      <w:r w:rsidR="00AC1BA4">
        <w:rPr>
          <w:rFonts w:cs="Times New Roman"/>
        </w:rPr>
        <w:t>ern</w:t>
      </w:r>
      <w:r w:rsidR="0053467A">
        <w:rPr>
          <w:rFonts w:cs="Times New Roman"/>
        </w:rPr>
        <w:t xml:space="preserve"> GrIS </w:t>
      </w:r>
      <w:r w:rsidR="00AC1BA4">
        <w:rPr>
          <w:rFonts w:cs="Times New Roman"/>
        </w:rPr>
        <w:t xml:space="preserve">important differences </w:t>
      </w:r>
      <w:r w:rsidR="0053467A">
        <w:rPr>
          <w:rFonts w:cs="Times New Roman"/>
        </w:rPr>
        <w:t xml:space="preserve">between IOM and GRACE were noted, </w:t>
      </w:r>
      <w:r w:rsidR="000202E7">
        <w:rPr>
          <w:rFonts w:cs="Times New Roman"/>
        </w:rPr>
        <w:t xml:space="preserve">which were </w:t>
      </w:r>
      <w:r w:rsidR="00561E5F">
        <w:rPr>
          <w:rFonts w:cs="Times New Roman"/>
        </w:rPr>
        <w:t>ascribed</w:t>
      </w:r>
      <w:r w:rsidR="00595B0D">
        <w:rPr>
          <w:rFonts w:cs="Times New Roman"/>
        </w:rPr>
        <w:t xml:space="preserve"> to </w:t>
      </w:r>
      <w:r w:rsidR="00561E5F">
        <w:rPr>
          <w:rFonts w:cs="Times New Roman"/>
        </w:rPr>
        <w:t xml:space="preserve">the </w:t>
      </w:r>
      <w:r w:rsidR="00595B0D">
        <w:rPr>
          <w:rFonts w:cs="Times New Roman"/>
        </w:rPr>
        <w:t xml:space="preserve">uncertainty in the regional </w:t>
      </w:r>
      <w:r w:rsidR="00EB5EB2">
        <w:rPr>
          <w:rFonts w:cs="Times New Roman"/>
        </w:rPr>
        <w:t>discharge</w:t>
      </w:r>
      <w:r w:rsidR="00595B0D">
        <w:rPr>
          <w:rFonts w:cs="Times New Roman"/>
        </w:rPr>
        <w:t xml:space="preserve"> component</w:t>
      </w:r>
      <w:r w:rsidR="00AD2EA4">
        <w:rPr>
          <w:rFonts w:cs="Times New Roman"/>
        </w:rPr>
        <w:t xml:space="preserve"> </w:t>
      </w:r>
      <w:r w:rsidR="004031E1">
        <w:rPr>
          <w:rFonts w:cs="Times New Roman"/>
        </w:rPr>
        <w:t xml:space="preserve">in this area where detailed </w:t>
      </w:r>
      <w:r w:rsidR="00EB5EB2">
        <w:rPr>
          <w:rFonts w:cs="Times New Roman"/>
        </w:rPr>
        <w:t>surveys of</w:t>
      </w:r>
      <w:r w:rsidR="00E04A1D">
        <w:rPr>
          <w:rFonts w:cs="Times New Roman"/>
        </w:rPr>
        <w:t xml:space="preserve"> </w:t>
      </w:r>
      <w:r w:rsidR="00CE22D2">
        <w:rPr>
          <w:rFonts w:cs="Times New Roman"/>
        </w:rPr>
        <w:t xml:space="preserve">ice thickness </w:t>
      </w:r>
      <w:r w:rsidR="00EB5EB2">
        <w:rPr>
          <w:rFonts w:cs="Times New Roman"/>
        </w:rPr>
        <w:t xml:space="preserve">are </w:t>
      </w:r>
      <w:r w:rsidR="00336802">
        <w:rPr>
          <w:rFonts w:cs="Times New Roman"/>
        </w:rPr>
        <w:t xml:space="preserve">lacking. </w:t>
      </w:r>
      <w:r w:rsidR="00A51CAC">
        <w:rPr>
          <w:rFonts w:cs="Times New Roman"/>
        </w:rPr>
        <w:t>The comparison between two approaches</w:t>
      </w:r>
      <w:r w:rsidR="00AB7129">
        <w:rPr>
          <w:rFonts w:cs="Times New Roman"/>
        </w:rPr>
        <w:t xml:space="preserve"> </w:t>
      </w:r>
      <w:r w:rsidR="00336802">
        <w:rPr>
          <w:rFonts w:cs="Times New Roman"/>
        </w:rPr>
        <w:lastRenderedPageBreak/>
        <w:t>show</w:t>
      </w:r>
      <w:r w:rsidR="00A51CAC">
        <w:rPr>
          <w:rFonts w:cs="Times New Roman"/>
        </w:rPr>
        <w:t>s</w:t>
      </w:r>
      <w:r w:rsidR="00336802">
        <w:rPr>
          <w:rFonts w:cs="Times New Roman"/>
        </w:rPr>
        <w:t xml:space="preserve"> 24±13 </w:t>
      </w:r>
      <w:r w:rsidR="00173E19">
        <w:rPr>
          <w:rFonts w:cs="Times New Roman"/>
        </w:rPr>
        <w:t>Gt∙yr</w:t>
      </w:r>
      <w:r w:rsidR="00A3546B" w:rsidRPr="00A3546B">
        <w:rPr>
          <w:rFonts w:cs="Times New Roman"/>
          <w:vertAlign w:val="superscript"/>
          <w:lang w:val="en-US"/>
        </w:rPr>
        <w:t>−</w:t>
      </w:r>
      <w:r w:rsidR="00A3546B" w:rsidRPr="00A3546B">
        <w:rPr>
          <w:vertAlign w:val="superscript"/>
          <w:lang w:val="en-US"/>
        </w:rPr>
        <w:t>1</w:t>
      </w:r>
      <w:r w:rsidR="00336802">
        <w:rPr>
          <w:rFonts w:cs="Times New Roman"/>
        </w:rPr>
        <w:t xml:space="preserve"> mass loss </w:t>
      </w:r>
      <w:r w:rsidR="00A51CAC">
        <w:rPr>
          <w:rFonts w:cs="Times New Roman"/>
        </w:rPr>
        <w:t xml:space="preserve">difference </w:t>
      </w:r>
      <w:r w:rsidR="00336802">
        <w:rPr>
          <w:rFonts w:cs="Times New Roman"/>
        </w:rPr>
        <w:t xml:space="preserve">in this region, </w:t>
      </w:r>
      <w:r w:rsidR="00502E12">
        <w:rPr>
          <w:rFonts w:cs="Times New Roman"/>
        </w:rPr>
        <w:t xml:space="preserve">and </w:t>
      </w:r>
      <w:r w:rsidR="00AB7129">
        <w:rPr>
          <w:rFonts w:cs="Times New Roman"/>
        </w:rPr>
        <w:t xml:space="preserve">as a result </w:t>
      </w:r>
      <w:r w:rsidR="000202E7">
        <w:rPr>
          <w:rFonts w:cs="Times New Roman"/>
        </w:rPr>
        <w:t xml:space="preserve">the </w:t>
      </w:r>
      <w:r w:rsidR="00AB17FB">
        <w:rPr>
          <w:rFonts w:cs="Times New Roman"/>
        </w:rPr>
        <w:t xml:space="preserve">uncertainty </w:t>
      </w:r>
      <w:r w:rsidR="00EB5EB2">
        <w:rPr>
          <w:rFonts w:cs="Times New Roman"/>
        </w:rPr>
        <w:t xml:space="preserve">in </w:t>
      </w:r>
      <w:r w:rsidR="000202E7">
        <w:rPr>
          <w:rFonts w:cs="Times New Roman"/>
        </w:rPr>
        <w:t xml:space="preserve">the </w:t>
      </w:r>
      <w:r w:rsidR="00AB17FB">
        <w:rPr>
          <w:rFonts w:cs="Times New Roman"/>
        </w:rPr>
        <w:t xml:space="preserve">regional mass balance </w:t>
      </w:r>
      <w:r w:rsidR="0053467A">
        <w:rPr>
          <w:rFonts w:cs="Times New Roman"/>
        </w:rPr>
        <w:t>estimate</w:t>
      </w:r>
      <w:r w:rsidR="00EB5EB2">
        <w:rPr>
          <w:rFonts w:cs="Times New Roman"/>
        </w:rPr>
        <w:t xml:space="preserve"> </w:t>
      </w:r>
      <w:r w:rsidR="00AB7129">
        <w:rPr>
          <w:rFonts w:cs="Times New Roman"/>
        </w:rPr>
        <w:t>is estimated at</w:t>
      </w:r>
      <w:r w:rsidR="000202E7">
        <w:rPr>
          <w:rFonts w:cs="Times New Roman"/>
        </w:rPr>
        <w:t xml:space="preserve"> </w:t>
      </w:r>
      <w:r w:rsidR="00AB17FB">
        <w:rPr>
          <w:rFonts w:cs="Times New Roman"/>
        </w:rPr>
        <w:t xml:space="preserve">~46%. </w:t>
      </w:r>
      <w:r w:rsidR="00295885">
        <w:rPr>
          <w:rFonts w:cs="Times New Roman"/>
        </w:rPr>
        <w:t xml:space="preserve">However, using new discharge estimates and the corresponding IOM regional mass changes in the </w:t>
      </w:r>
      <w:r w:rsidR="00942201">
        <w:rPr>
          <w:rFonts w:cs="Times New Roman"/>
        </w:rPr>
        <w:t>northwest</w:t>
      </w:r>
      <w:r w:rsidR="00295885">
        <w:rPr>
          <w:rFonts w:cs="Times New Roman"/>
        </w:rPr>
        <w:t xml:space="preserve">ern GrIS, </w:t>
      </w:r>
      <w:r w:rsidR="004A0B78">
        <w:rPr>
          <w:rFonts w:cs="Times New Roman"/>
        </w:rPr>
        <w:t xml:space="preserve">Andersen et al. (2015) </w:t>
      </w:r>
      <w:r w:rsidR="00295885">
        <w:rPr>
          <w:rFonts w:cs="Times New Roman"/>
        </w:rPr>
        <w:t>found that the difference between GRACE and IOM mass loss estimates fell</w:t>
      </w:r>
      <w:r w:rsidR="00F32FD9">
        <w:rPr>
          <w:rFonts w:cs="Times New Roman"/>
        </w:rPr>
        <w:t xml:space="preserve"> </w:t>
      </w:r>
      <w:r w:rsidR="00774DF1">
        <w:rPr>
          <w:rFonts w:cs="Times New Roman"/>
        </w:rPr>
        <w:t>within the</w:t>
      </w:r>
      <w:r w:rsidR="00295885">
        <w:rPr>
          <w:rFonts w:cs="Times New Roman"/>
        </w:rPr>
        <w:t xml:space="preserve"> combined</w:t>
      </w:r>
      <w:r w:rsidR="00774DF1">
        <w:rPr>
          <w:rFonts w:cs="Times New Roman"/>
        </w:rPr>
        <w:t xml:space="preserve"> uncertainty range</w:t>
      </w:r>
      <w:r w:rsidR="00CC5028">
        <w:rPr>
          <w:rFonts w:cs="Times New Roman"/>
        </w:rPr>
        <w:t xml:space="preserve"> </w:t>
      </w:r>
    </w:p>
    <w:p w14:paraId="7416EE6E" w14:textId="7F896437" w:rsidR="00D068E5" w:rsidRDefault="00FB584E" w:rsidP="00193FC1">
      <w:pPr>
        <w:rPr>
          <w:rFonts w:cs="Times New Roman"/>
        </w:rPr>
      </w:pPr>
      <w:r w:rsidRPr="00FB584E">
        <w:rPr>
          <w:rFonts w:cs="Times New Roman"/>
        </w:rPr>
        <w:t>The GrIS drainage systems (DS) definition of Zwally (2012) is employed in order to investigate the mass balance in GrIS sub-region. This definition divides the whole GrIS into 8 major drainage areas, and each drainage area is further separated by the 2000m elevation contour line, creating the interior and coastal regions for each drainage area.</w:t>
      </w:r>
      <w:r w:rsidR="00D068E5">
        <w:rPr>
          <w:rFonts w:cs="Times New Roman"/>
        </w:rPr>
        <w:t xml:space="preserve"> This </w:t>
      </w:r>
      <w:r w:rsidR="00F24983">
        <w:rPr>
          <w:rFonts w:cs="Times New Roman"/>
        </w:rPr>
        <w:t xml:space="preserve">GrIS DS definition </w:t>
      </w:r>
      <w:r w:rsidR="00D068E5">
        <w:rPr>
          <w:rFonts w:cs="Times New Roman"/>
        </w:rPr>
        <w:t xml:space="preserve">is employed by several other studies, </w:t>
      </w:r>
      <w:r w:rsidR="00D068E5">
        <w:rPr>
          <w:rFonts w:cs="Times New Roman"/>
          <w:noProof/>
        </w:rPr>
        <w:t>(Andersen et al., 2015; Barletta et al., 2013; Colgan et al., 2013; Luthcke et al., 2013; Sasgen et al., 2012)</w:t>
      </w:r>
      <w:r w:rsidR="00D068E5">
        <w:rPr>
          <w:rFonts w:cs="Times New Roman"/>
        </w:rPr>
        <w:t xml:space="preserve">. Also, </w:t>
      </w:r>
      <w:r w:rsidR="00D068E5">
        <w:rPr>
          <w:rFonts w:cs="Times New Roman"/>
          <w:noProof/>
        </w:rPr>
        <w:t>Wouters et al. (2008)</w:t>
      </w:r>
      <w:r w:rsidR="00D068E5">
        <w:rPr>
          <w:rFonts w:cs="Times New Roman"/>
        </w:rPr>
        <w:t xml:space="preserve"> found that in GRACE data, the regional mass changes on GrIS are also influenced by the mass changes in areas outside Greenland, i.e. Ellesmere Island, Baffin Island, Iceland and Svalbard (EBIS) (Wouters e</w:t>
      </w:r>
      <w:r w:rsidR="00847579">
        <w:rPr>
          <w:rFonts w:cs="Times New Roman"/>
        </w:rPr>
        <w:t>t al. 2008). Therefore</w:t>
      </w:r>
      <w:r w:rsidR="00D068E5">
        <w:rPr>
          <w:rFonts w:cs="Times New Roman"/>
        </w:rPr>
        <w:t xml:space="preserve">, we include four additional </w:t>
      </w:r>
      <w:r w:rsidR="004A7644">
        <w:rPr>
          <w:rFonts w:cs="Times New Roman" w:hint="eastAsia"/>
        </w:rPr>
        <w:t>DS</w:t>
      </w:r>
      <w:r w:rsidR="004A7644">
        <w:rPr>
          <w:rFonts w:cs="Times New Roman"/>
        </w:rPr>
        <w:t xml:space="preserve"> </w:t>
      </w:r>
      <w:r w:rsidR="00D068E5">
        <w:rPr>
          <w:rFonts w:cs="Times New Roman"/>
        </w:rPr>
        <w:t>to reduce the leakage from these regions</w:t>
      </w:r>
      <w:r w:rsidR="004B57F1">
        <w:rPr>
          <w:rFonts w:cs="Times New Roman"/>
        </w:rPr>
        <w:t xml:space="preserve">; the overall mascon definition </w:t>
      </w:r>
      <w:r w:rsidR="00D068E5">
        <w:rPr>
          <w:rFonts w:cs="Times New Roman"/>
        </w:rPr>
        <w:t xml:space="preserve">used in this study are shown in </w:t>
      </w:r>
      <w:r w:rsidR="00582ADA">
        <w:t>Fig.</w:t>
      </w:r>
      <w:r w:rsidR="00D068E5">
        <w:t xml:space="preserve"> </w:t>
      </w:r>
      <w:r w:rsidR="00D068E5">
        <w:rPr>
          <w:noProof/>
        </w:rPr>
        <w:t>1</w:t>
      </w:r>
      <w:r w:rsidR="00D068E5">
        <w:rPr>
          <w:rFonts w:cs="Times New Roman"/>
        </w:rPr>
        <w:t>.</w:t>
      </w:r>
    </w:p>
    <w:p w14:paraId="2A81990F" w14:textId="4A47D7CB" w:rsidR="002F0B82" w:rsidRDefault="002F0B82" w:rsidP="002F0B82">
      <w:pPr>
        <w:rPr>
          <w:rFonts w:cs="Times New Roman"/>
        </w:rPr>
      </w:pPr>
      <w:r>
        <w:rPr>
          <w:rFonts w:cs="Times New Roman"/>
        </w:rPr>
        <w:t xml:space="preserve">Using the Least Squares based inversion approach of Schrama and Wouters (2011), we find that mass change differences between GRACE and IOM in the southern GrIS are larger than the assumed uncertainties. An example of the regional difference between the GRACE data and the IOM solution can be seen in </w:t>
      </w:r>
      <w:r>
        <w:t>Fig. A</w:t>
      </w:r>
      <w:r>
        <w:rPr>
          <w:noProof/>
        </w:rPr>
        <w:t>1.</w:t>
      </w:r>
      <w:r>
        <w:rPr>
          <w:rFonts w:cs="Times New Roman"/>
        </w:rPr>
        <w:t xml:space="preserve"> The details of this difference will be discussed in Sect. 4. </w:t>
      </w:r>
    </w:p>
    <w:p w14:paraId="292A86A5" w14:textId="08CC5C77" w:rsidR="00D20686" w:rsidRDefault="00D068E5" w:rsidP="00193FC1">
      <w:pPr>
        <w:rPr>
          <w:rFonts w:cs="Times New Roman"/>
        </w:rPr>
      </w:pPr>
      <w:r>
        <w:rPr>
          <w:rFonts w:cs="Times New Roman"/>
        </w:rPr>
        <w:t xml:space="preserve">The main topic of this study is to provide improved GrIS regional mass balance estimates from GRACE and the IOM. </w:t>
      </w:r>
      <w:r w:rsidR="00652F8C" w:rsidRPr="00652F8C">
        <w:rPr>
          <w:rFonts w:cs="Times New Roman"/>
        </w:rPr>
        <w:t>We show that the improved GRACE solution brings down the regional differences between two mass changes estimates</w:t>
      </w:r>
      <w:r w:rsidR="00F64452">
        <w:rPr>
          <w:rFonts w:cs="Times New Roman"/>
        </w:rPr>
        <w:t>,</w:t>
      </w:r>
      <w:r w:rsidR="00652F8C" w:rsidRPr="00652F8C">
        <w:rPr>
          <w:rFonts w:cs="Times New Roman"/>
        </w:rPr>
        <w:t xml:space="preserve"> mainly in the southeast GrIS region. </w:t>
      </w:r>
      <w:r w:rsidR="00652F8C">
        <w:rPr>
          <w:rFonts w:cs="Times New Roman"/>
        </w:rPr>
        <w:t>Further</w:t>
      </w:r>
      <w:r w:rsidR="00F64452">
        <w:rPr>
          <w:rFonts w:cs="Times New Roman"/>
        </w:rPr>
        <w:t>more,</w:t>
      </w:r>
      <w:r w:rsidR="004645EF">
        <w:rPr>
          <w:rFonts w:cs="Times New Roman"/>
        </w:rPr>
        <w:t xml:space="preserve"> </w:t>
      </w:r>
      <w:r w:rsidR="004645EF">
        <w:rPr>
          <w:rFonts w:cs="Times New Roman"/>
        </w:rPr>
        <w:lastRenderedPageBreak/>
        <w:t>we compare the</w:t>
      </w:r>
      <w:r w:rsidR="00652F8C" w:rsidRPr="00652F8C">
        <w:rPr>
          <w:rFonts w:cs="Times New Roman"/>
        </w:rPr>
        <w:t xml:space="preserve"> GRACE solution with the IOM</w:t>
      </w:r>
      <w:r w:rsidR="00847579">
        <w:rPr>
          <w:rFonts w:cs="Times New Roman"/>
        </w:rPr>
        <w:t>,</w:t>
      </w:r>
      <w:r w:rsidR="00652F8C" w:rsidRPr="00652F8C">
        <w:rPr>
          <w:rFonts w:cs="Times New Roman"/>
        </w:rPr>
        <w:t xml:space="preserve"> which </w:t>
      </w:r>
      <w:r w:rsidR="004645EF">
        <w:rPr>
          <w:rFonts w:cs="Times New Roman"/>
        </w:rPr>
        <w:t>employ</w:t>
      </w:r>
      <w:r w:rsidR="00F64452">
        <w:rPr>
          <w:rFonts w:cs="Times New Roman"/>
        </w:rPr>
        <w:t>s</w:t>
      </w:r>
      <w:r w:rsidR="00652F8C" w:rsidRPr="00652F8C">
        <w:rPr>
          <w:rFonts w:cs="Times New Roman"/>
        </w:rPr>
        <w:t xml:space="preserve"> different reference discharge estimates, </w:t>
      </w:r>
      <w:r w:rsidR="00F64452">
        <w:rPr>
          <w:rFonts w:cs="Times New Roman"/>
        </w:rPr>
        <w:t xml:space="preserve">showing </w:t>
      </w:r>
      <w:r w:rsidR="00652F8C" w:rsidRPr="00652F8C">
        <w:rPr>
          <w:rFonts w:cs="Times New Roman"/>
        </w:rPr>
        <w:t xml:space="preserve">that the uncertainties in </w:t>
      </w:r>
      <w:r w:rsidR="004645EF">
        <w:rPr>
          <w:rFonts w:cs="Times New Roman"/>
        </w:rPr>
        <w:t xml:space="preserve">the reference </w:t>
      </w:r>
      <w:r w:rsidR="00F64452">
        <w:rPr>
          <w:rFonts w:cs="Times New Roman"/>
        </w:rPr>
        <w:t xml:space="preserve">discharge </w:t>
      </w:r>
      <w:r w:rsidR="00652F8C" w:rsidRPr="00652F8C">
        <w:rPr>
          <w:rFonts w:cs="Times New Roman"/>
        </w:rPr>
        <w:t xml:space="preserve">can result </w:t>
      </w:r>
      <w:r w:rsidR="00F64452">
        <w:rPr>
          <w:rFonts w:cs="Times New Roman"/>
        </w:rPr>
        <w:t>in</w:t>
      </w:r>
      <w:r w:rsidR="00F64452" w:rsidRPr="00652F8C">
        <w:rPr>
          <w:rFonts w:cs="Times New Roman"/>
        </w:rPr>
        <w:t xml:space="preserve"> </w:t>
      </w:r>
      <w:r w:rsidR="00652F8C" w:rsidRPr="00652F8C">
        <w:rPr>
          <w:rFonts w:cs="Times New Roman"/>
        </w:rPr>
        <w:t>underestimated mass loss rate in the IOM regional solution in particular in the northwest GrIS region.</w:t>
      </w:r>
    </w:p>
    <w:p w14:paraId="396DA1E2" w14:textId="09BF2D5B" w:rsidR="00693945" w:rsidRDefault="00FB584E" w:rsidP="00394200">
      <w:pPr>
        <w:rPr>
          <w:rFonts w:cs="Times New Roman"/>
        </w:rPr>
      </w:pPr>
      <w:r>
        <w:rPr>
          <w:rFonts w:cs="Times New Roman"/>
        </w:rPr>
        <w:t xml:space="preserve">In </w:t>
      </w:r>
      <w:r w:rsidR="00582ADA">
        <w:rPr>
          <w:rFonts w:cs="Times New Roman"/>
        </w:rPr>
        <w:t>Sect.</w:t>
      </w:r>
      <w:r>
        <w:rPr>
          <w:rFonts w:cs="Times New Roman"/>
        </w:rPr>
        <w:t xml:space="preserve"> 2, we present </w:t>
      </w:r>
      <w:r w:rsidR="005C6346">
        <w:rPr>
          <w:rFonts w:cs="Times New Roman"/>
        </w:rPr>
        <w:t xml:space="preserve">SMB mass changes from a recently improved </w:t>
      </w:r>
      <w:r w:rsidR="006630B0">
        <w:rPr>
          <w:rFonts w:cs="Times New Roman"/>
        </w:rPr>
        <w:t xml:space="preserve">regional atmospheric climate </w:t>
      </w:r>
      <w:r w:rsidR="005C6346">
        <w:rPr>
          <w:rFonts w:cs="Times New Roman"/>
        </w:rPr>
        <w:t>model (RACMO2) (</w:t>
      </w:r>
      <w:r w:rsidR="002E2EE1">
        <w:rPr>
          <w:rFonts w:cs="Times New Roman"/>
        </w:rPr>
        <w:t>Noël</w:t>
      </w:r>
      <w:r w:rsidR="005C6346">
        <w:rPr>
          <w:rFonts w:cs="Times New Roman"/>
        </w:rPr>
        <w:t xml:space="preserve"> et al., </w:t>
      </w:r>
      <w:r w:rsidR="002E2EE1">
        <w:rPr>
          <w:rFonts w:cs="Times New Roman"/>
        </w:rPr>
        <w:t>2015</w:t>
      </w:r>
      <w:r w:rsidR="005C6346">
        <w:rPr>
          <w:rFonts w:cs="Times New Roman"/>
        </w:rPr>
        <w:t xml:space="preserve">) and discharge </w:t>
      </w:r>
      <w:r w:rsidR="00C541C1">
        <w:rPr>
          <w:rFonts w:cs="Times New Roman"/>
        </w:rPr>
        <w:t xml:space="preserve">estimates </w:t>
      </w:r>
      <w:r w:rsidR="005C6346">
        <w:rPr>
          <w:rFonts w:cs="Times New Roman"/>
        </w:rPr>
        <w:t xml:space="preserve">of Enderlin et al. (2014), which are based on a </w:t>
      </w:r>
      <w:r w:rsidR="00C541C1">
        <w:rPr>
          <w:rFonts w:cs="Times New Roman"/>
        </w:rPr>
        <w:t>near-</w:t>
      </w:r>
      <w:r w:rsidR="005C6346">
        <w:rPr>
          <w:rFonts w:cs="Times New Roman"/>
        </w:rPr>
        <w:t xml:space="preserve">complete survey of the ice thickness </w:t>
      </w:r>
      <w:r w:rsidR="00C541C1">
        <w:rPr>
          <w:rFonts w:cs="Times New Roman"/>
        </w:rPr>
        <w:t>and velocity of Greenland marine-terminating glaciers</w:t>
      </w:r>
      <w:r w:rsidR="005C6346">
        <w:rPr>
          <w:rFonts w:cs="Times New Roman"/>
        </w:rPr>
        <w:t xml:space="preserve">. </w:t>
      </w:r>
      <w:r w:rsidR="007D4370">
        <w:rPr>
          <w:rFonts w:cs="Times New Roman"/>
        </w:rPr>
        <w:t xml:space="preserve">In </w:t>
      </w:r>
      <w:r w:rsidR="00582ADA">
        <w:rPr>
          <w:rFonts w:cs="Times New Roman"/>
        </w:rPr>
        <w:t>Sect.</w:t>
      </w:r>
      <w:r w:rsidR="007D4370">
        <w:rPr>
          <w:rFonts w:cs="Times New Roman"/>
        </w:rPr>
        <w:t xml:space="preserve"> </w:t>
      </w:r>
      <w:r w:rsidR="005C6346">
        <w:rPr>
          <w:rFonts w:cs="Times New Roman"/>
        </w:rPr>
        <w:t>3</w:t>
      </w:r>
      <w:r w:rsidR="007D4370">
        <w:rPr>
          <w:rFonts w:cs="Times New Roman"/>
        </w:rPr>
        <w:t>, w</w:t>
      </w:r>
      <w:r w:rsidR="00BC2A69">
        <w:rPr>
          <w:rFonts w:cs="Times New Roman"/>
        </w:rPr>
        <w:t xml:space="preserve">e </w:t>
      </w:r>
      <w:r w:rsidR="00696E62">
        <w:rPr>
          <w:rFonts w:cs="Times New Roman"/>
        </w:rPr>
        <w:t>introduce the Least Squares inversion approach</w:t>
      </w:r>
      <w:r w:rsidR="00602332">
        <w:rPr>
          <w:rFonts w:cs="Times New Roman"/>
        </w:rPr>
        <w:t xml:space="preserve">. </w:t>
      </w:r>
      <w:r w:rsidR="00E52F65">
        <w:rPr>
          <w:rFonts w:cs="Times New Roman"/>
        </w:rPr>
        <w:t xml:space="preserve">In </w:t>
      </w:r>
      <w:r w:rsidR="00582ADA">
        <w:rPr>
          <w:rFonts w:cs="Times New Roman"/>
        </w:rPr>
        <w:t>Sect.</w:t>
      </w:r>
      <w:r w:rsidR="00E52F65">
        <w:rPr>
          <w:rFonts w:cs="Times New Roman"/>
        </w:rPr>
        <w:t xml:space="preserve"> 4, </w:t>
      </w:r>
      <w:r w:rsidR="00394200" w:rsidRPr="00394200">
        <w:rPr>
          <w:rFonts w:cs="Times New Roman"/>
        </w:rPr>
        <w:t>we firstl</w:t>
      </w:r>
      <w:r w:rsidR="00394200">
        <w:rPr>
          <w:rFonts w:cs="Times New Roman"/>
        </w:rPr>
        <w:t>y investigate different methods</w:t>
      </w:r>
      <w:r w:rsidR="00394200">
        <w:rPr>
          <w:rFonts w:cs="Times New Roman" w:hint="eastAsia"/>
        </w:rPr>
        <w:t xml:space="preserve"> </w:t>
      </w:r>
      <w:r w:rsidR="00394200" w:rsidRPr="00394200">
        <w:rPr>
          <w:rFonts w:cs="Times New Roman"/>
        </w:rPr>
        <w:t xml:space="preserve">to calculate mass changes in basins using the modelled SMB and D estimates. </w:t>
      </w:r>
      <w:r w:rsidR="00394200">
        <w:rPr>
          <w:rFonts w:cs="Times New Roman"/>
        </w:rPr>
        <w:t xml:space="preserve">Then </w:t>
      </w:r>
      <w:r w:rsidR="002F0B82">
        <w:rPr>
          <w:rFonts w:cs="Times New Roman"/>
        </w:rPr>
        <w:t xml:space="preserve">we </w:t>
      </w:r>
      <w:r w:rsidR="00394200">
        <w:rPr>
          <w:rFonts w:cs="Times New Roman"/>
        </w:rPr>
        <w:t>identify the approximation</w:t>
      </w:r>
      <w:r w:rsidR="00394200">
        <w:rPr>
          <w:rFonts w:cs="Times New Roman" w:hint="eastAsia"/>
        </w:rPr>
        <w:t xml:space="preserve"> </w:t>
      </w:r>
      <w:r w:rsidR="00394200" w:rsidRPr="00394200">
        <w:rPr>
          <w:rFonts w:cs="Times New Roman"/>
        </w:rPr>
        <w:t xml:space="preserve">errors in regional mass change estimates from GRACE data. In the end </w:t>
      </w:r>
      <w:r w:rsidR="00E52F65">
        <w:rPr>
          <w:rFonts w:cs="Times New Roman"/>
        </w:rPr>
        <w:t xml:space="preserve">we compare mass change </w:t>
      </w:r>
      <w:r w:rsidR="00693945">
        <w:rPr>
          <w:rFonts w:cs="Times New Roman"/>
        </w:rPr>
        <w:t xml:space="preserve">estimates from </w:t>
      </w:r>
      <w:r w:rsidR="00E52F65">
        <w:rPr>
          <w:rFonts w:cs="Times New Roman"/>
        </w:rPr>
        <w:t>GRACE and IOM</w:t>
      </w:r>
      <w:r w:rsidR="00B12F5B">
        <w:rPr>
          <w:rFonts w:cs="Times New Roman"/>
        </w:rPr>
        <w:t>, a</w:t>
      </w:r>
      <w:r w:rsidR="00693945">
        <w:rPr>
          <w:rFonts w:cs="Times New Roman"/>
        </w:rPr>
        <w:t>nd discuss remaining</w:t>
      </w:r>
      <w:r w:rsidR="00E52F65">
        <w:rPr>
          <w:rFonts w:cs="Times New Roman"/>
        </w:rPr>
        <w:t xml:space="preserve"> </w:t>
      </w:r>
      <w:r w:rsidR="00693945">
        <w:rPr>
          <w:rFonts w:cs="Times New Roman"/>
        </w:rPr>
        <w:t>differences.</w:t>
      </w:r>
      <w:r w:rsidR="00E52F65">
        <w:rPr>
          <w:rFonts w:cs="Times New Roman"/>
        </w:rPr>
        <w:t xml:space="preserve"> </w:t>
      </w:r>
      <w:r w:rsidR="00693945">
        <w:rPr>
          <w:rFonts w:cs="Times New Roman"/>
        </w:rPr>
        <w:t>C</w:t>
      </w:r>
      <w:r w:rsidR="00E52F65">
        <w:rPr>
          <w:rFonts w:cs="Times New Roman"/>
        </w:rPr>
        <w:t>onclusion</w:t>
      </w:r>
      <w:r w:rsidR="00693945">
        <w:rPr>
          <w:rFonts w:cs="Times New Roman"/>
        </w:rPr>
        <w:t xml:space="preserve">s and recommendations are given </w:t>
      </w:r>
      <w:r w:rsidR="00E52F65">
        <w:rPr>
          <w:rFonts w:cs="Times New Roman"/>
        </w:rPr>
        <w:t xml:space="preserve">in </w:t>
      </w:r>
      <w:r w:rsidR="00582ADA">
        <w:rPr>
          <w:rFonts w:cs="Times New Roman"/>
        </w:rPr>
        <w:t>Sect</w:t>
      </w:r>
      <w:r w:rsidR="00E52F65">
        <w:rPr>
          <w:rFonts w:cs="Times New Roman"/>
        </w:rPr>
        <w:t xml:space="preserve"> 5. </w:t>
      </w:r>
    </w:p>
    <w:p w14:paraId="030A9B1B" w14:textId="77777777" w:rsidR="0046648B" w:rsidRDefault="0046648B" w:rsidP="0046648B">
      <w:pPr>
        <w:pStyle w:val="Heading1"/>
        <w:rPr>
          <w:rFonts w:cs="Times New Roman"/>
        </w:rPr>
      </w:pPr>
      <w:r w:rsidRPr="002609F4">
        <w:rPr>
          <w:rFonts w:cs="Times New Roman"/>
        </w:rPr>
        <w:t>IOM method</w:t>
      </w:r>
    </w:p>
    <w:p w14:paraId="48ED11E1" w14:textId="42FDF8D6" w:rsidR="0046648B" w:rsidRPr="00CC6716" w:rsidRDefault="00145473" w:rsidP="0046648B">
      <w:pPr>
        <w:pStyle w:val="Heading2"/>
        <w:numPr>
          <w:ilvl w:val="0"/>
          <w:numId w:val="0"/>
        </w:numPr>
      </w:pPr>
      <w:r>
        <w:t>2</w:t>
      </w:r>
      <w:r w:rsidR="0046648B">
        <w:t>.1.</w:t>
      </w:r>
      <w:r w:rsidR="0046648B">
        <w:tab/>
      </w:r>
      <w:r w:rsidR="0046648B" w:rsidRPr="00CC6716">
        <w:t xml:space="preserve">SMB and D </w:t>
      </w:r>
    </w:p>
    <w:p w14:paraId="49D3D1FC" w14:textId="635BC770" w:rsidR="0046648B" w:rsidRPr="00394200" w:rsidRDefault="00FB584E" w:rsidP="00394200">
      <w:pPr>
        <w:rPr>
          <w:rFonts w:cs="Times New Roman"/>
        </w:rPr>
      </w:pPr>
      <w:r w:rsidRPr="00FB584E">
        <w:rPr>
          <w:rFonts w:cs="Times New Roman"/>
        </w:rPr>
        <w:t xml:space="preserve">For the GrIS, precipitation (P) in the form of snowfall is the main contribution to the mass input, while mass loss is a combination of sublimation (S), melt water runoff (R), and solid ice discharge (D). Surface mass balance (SMB) equals to P-S-R, and subtracting D from SMB yields the total mass balance (TMB). </w:t>
      </w:r>
      <w:r w:rsidR="0046648B">
        <w:rPr>
          <w:rFonts w:cs="Times New Roman"/>
        </w:rPr>
        <w:t xml:space="preserve">In this study, we use the </w:t>
      </w:r>
      <w:r w:rsidR="0046648B" w:rsidRPr="0007352F">
        <w:rPr>
          <w:rFonts w:cs="Times New Roman"/>
        </w:rPr>
        <w:t>Reg</w:t>
      </w:r>
      <w:r w:rsidR="0046648B">
        <w:rPr>
          <w:rFonts w:cs="Times New Roman"/>
        </w:rPr>
        <w:t>ional Atmospheric Climate Model</w:t>
      </w:r>
      <w:r w:rsidR="00FA7BDF">
        <w:rPr>
          <w:rFonts w:cs="Times New Roman"/>
        </w:rPr>
        <w:t>, version 3</w:t>
      </w:r>
      <w:r w:rsidR="0046648B">
        <w:rPr>
          <w:rFonts w:cs="Times New Roman"/>
        </w:rPr>
        <w:t xml:space="preserve"> (RACMO2</w:t>
      </w:r>
      <w:r w:rsidR="00FA7BDF">
        <w:rPr>
          <w:rFonts w:cs="Times New Roman"/>
        </w:rPr>
        <w:t>.3</w:t>
      </w:r>
      <w:r w:rsidR="0046648B" w:rsidRPr="0007352F">
        <w:rPr>
          <w:rFonts w:cs="Times New Roman"/>
        </w:rPr>
        <w:t>)</w:t>
      </w:r>
      <w:r w:rsidR="0046648B">
        <w:rPr>
          <w:rFonts w:cs="Times New Roman"/>
        </w:rPr>
        <w:t xml:space="preserve"> to model the SMB </w:t>
      </w:r>
      <w:r w:rsidR="00FA7BDF">
        <w:rPr>
          <w:rFonts w:cs="Times New Roman"/>
        </w:rPr>
        <w:t>of the GrIS</w:t>
      </w:r>
      <w:r w:rsidR="0046648B">
        <w:rPr>
          <w:rFonts w:cs="Times New Roman"/>
        </w:rPr>
        <w:t xml:space="preserve">. RACMO2 </w:t>
      </w:r>
      <w:r w:rsidR="0046648B">
        <w:rPr>
          <w:rFonts w:cs="Times New Roman"/>
          <w:noProof/>
        </w:rPr>
        <w:t xml:space="preserve">(Ettema et al., 2009; </w:t>
      </w:r>
      <w:r w:rsidR="002F0B82">
        <w:rPr>
          <w:rFonts w:cs="Times New Roman"/>
          <w:noProof/>
        </w:rPr>
        <w:t>v</w:t>
      </w:r>
      <w:r w:rsidR="0046648B">
        <w:rPr>
          <w:rFonts w:cs="Times New Roman"/>
          <w:noProof/>
        </w:rPr>
        <w:t>an Angelen et al., 2012; van den Broeke et al., 2009)</w:t>
      </w:r>
      <w:r w:rsidR="0046648B">
        <w:rPr>
          <w:rFonts w:cs="Times New Roman"/>
        </w:rPr>
        <w:t xml:space="preserve"> is developed and maintained at the </w:t>
      </w:r>
      <w:r w:rsidR="00774E38">
        <w:rPr>
          <w:rFonts w:cs="Times New Roman"/>
        </w:rPr>
        <w:t xml:space="preserve">Royal Netherlands Meteorological Institute (KNMI) and has been adapted for the polar regions at the </w:t>
      </w:r>
      <w:r w:rsidR="0046648B" w:rsidRPr="004971AE">
        <w:rPr>
          <w:rFonts w:cs="Times New Roman"/>
        </w:rPr>
        <w:t>Institute for Marine an</w:t>
      </w:r>
      <w:r w:rsidR="0046648B">
        <w:rPr>
          <w:rFonts w:cs="Times New Roman"/>
        </w:rPr>
        <w:t xml:space="preserve">d Atmospheric Research, Utrecht </w:t>
      </w:r>
      <w:r w:rsidR="0046648B" w:rsidRPr="004971AE">
        <w:rPr>
          <w:rFonts w:cs="Times New Roman"/>
        </w:rPr>
        <w:t>University</w:t>
      </w:r>
      <w:r w:rsidR="00774E38">
        <w:rPr>
          <w:rFonts w:cs="Times New Roman"/>
        </w:rPr>
        <w:t xml:space="preserve"> (UU/IMAU)</w:t>
      </w:r>
      <w:r w:rsidR="0046648B">
        <w:rPr>
          <w:rFonts w:cs="Times New Roman"/>
        </w:rPr>
        <w:t xml:space="preserve">. RACMO2 model output is </w:t>
      </w:r>
      <w:r w:rsidR="00D956D4">
        <w:rPr>
          <w:rFonts w:cs="Times New Roman"/>
        </w:rPr>
        <w:lastRenderedPageBreak/>
        <w:t xml:space="preserve">currently </w:t>
      </w:r>
      <w:r w:rsidR="0046648B">
        <w:rPr>
          <w:rFonts w:cs="Times New Roman"/>
        </w:rPr>
        <w:t xml:space="preserve">available </w:t>
      </w:r>
      <w:r w:rsidR="00BF3B2B">
        <w:rPr>
          <w:rFonts w:cs="Times New Roman"/>
        </w:rPr>
        <w:t>at ~ 0.1</w:t>
      </w:r>
      <w:r w:rsidR="00BF3B2B" w:rsidRPr="00D664AA">
        <w:rPr>
          <w:rFonts w:cs="Times New Roman"/>
          <w:vertAlign w:val="superscript"/>
        </w:rPr>
        <w:t>o</w:t>
      </w:r>
      <w:r w:rsidR="00BF3B2B">
        <w:rPr>
          <w:rFonts w:cs="Times New Roman"/>
        </w:rPr>
        <w:t xml:space="preserve"> spatial resolution for</w:t>
      </w:r>
      <w:r w:rsidR="0046648B">
        <w:rPr>
          <w:rFonts w:cs="Times New Roman"/>
        </w:rPr>
        <w:t xml:space="preserve"> Jan 1958 to </w:t>
      </w:r>
      <w:r w:rsidR="00BF3B2B">
        <w:rPr>
          <w:rFonts w:cs="Times New Roman"/>
        </w:rPr>
        <w:t xml:space="preserve">Dec </w:t>
      </w:r>
      <w:r w:rsidR="0046648B">
        <w:rPr>
          <w:rFonts w:cs="Times New Roman"/>
        </w:rPr>
        <w:t>2014. The difference</w:t>
      </w:r>
      <w:r w:rsidR="00BF3B2B">
        <w:rPr>
          <w:rFonts w:cs="Times New Roman"/>
        </w:rPr>
        <w:t>s</w:t>
      </w:r>
      <w:r w:rsidR="0046648B">
        <w:rPr>
          <w:rFonts w:cs="Times New Roman"/>
        </w:rPr>
        <w:t xml:space="preserve"> between </w:t>
      </w:r>
      <w:r w:rsidR="00BF3B2B">
        <w:rPr>
          <w:rFonts w:cs="Times New Roman"/>
        </w:rPr>
        <w:t>a previous model version (</w:t>
      </w:r>
      <w:r w:rsidR="0046648B">
        <w:rPr>
          <w:rFonts w:cs="Times New Roman"/>
        </w:rPr>
        <w:t>RACMO2</w:t>
      </w:r>
      <w:r w:rsidR="00BF3B2B">
        <w:rPr>
          <w:rFonts w:cs="Times New Roman"/>
        </w:rPr>
        <w:t xml:space="preserve">.1) </w:t>
      </w:r>
      <w:r w:rsidR="0046648B">
        <w:rPr>
          <w:rFonts w:cs="Times New Roman"/>
        </w:rPr>
        <w:t xml:space="preserve">and other SMB models </w:t>
      </w:r>
      <w:r w:rsidR="00502E12">
        <w:rPr>
          <w:rFonts w:cs="Times New Roman"/>
        </w:rPr>
        <w:t>are</w:t>
      </w:r>
      <w:r w:rsidR="0046648B">
        <w:rPr>
          <w:rFonts w:cs="Times New Roman"/>
        </w:rPr>
        <w:t xml:space="preserve"> discussed by </w:t>
      </w:r>
      <w:r w:rsidR="0046648B">
        <w:rPr>
          <w:rFonts w:cs="Times New Roman"/>
          <w:noProof/>
        </w:rPr>
        <w:t>Vernon et al. (2013)</w:t>
      </w:r>
      <w:r w:rsidR="0046648B">
        <w:rPr>
          <w:rFonts w:cs="Times New Roman"/>
        </w:rPr>
        <w:t xml:space="preserve">. In RACMO2 we assume 20% uncertainties for the P and R components in each grid cell. Assuming both components to be independent, the uncertainty of the SMB is the quadratic sum of uncertainties of P and R. Note that the </w:t>
      </w:r>
      <w:r w:rsidR="00F647EA">
        <w:rPr>
          <w:rFonts w:cs="Times New Roman"/>
        </w:rPr>
        <w:t xml:space="preserve">magnitude of </w:t>
      </w:r>
      <w:r w:rsidR="0046648B">
        <w:rPr>
          <w:rFonts w:cs="Times New Roman"/>
        </w:rPr>
        <w:t xml:space="preserve">S </w:t>
      </w:r>
      <w:r w:rsidR="00F647EA">
        <w:rPr>
          <w:rFonts w:cs="Times New Roman"/>
        </w:rPr>
        <w:t xml:space="preserve">is small and its </w:t>
      </w:r>
      <w:r w:rsidR="00DA459E">
        <w:rPr>
          <w:rFonts w:cs="Times New Roman"/>
        </w:rPr>
        <w:t xml:space="preserve">absolute </w:t>
      </w:r>
      <w:r w:rsidR="00C25EF9">
        <w:rPr>
          <w:rFonts w:cs="Times New Roman"/>
        </w:rPr>
        <w:t xml:space="preserve">uncertainty negligible compared to </w:t>
      </w:r>
      <w:r w:rsidR="00F647EA">
        <w:rPr>
          <w:rFonts w:cs="Times New Roman"/>
        </w:rPr>
        <w:t>those in</w:t>
      </w:r>
      <w:r w:rsidR="0046648B">
        <w:rPr>
          <w:rFonts w:cs="Times New Roman"/>
        </w:rPr>
        <w:t xml:space="preserve"> P and R. </w:t>
      </w:r>
      <w:r w:rsidR="00394200" w:rsidRPr="00394200">
        <w:rPr>
          <w:rFonts w:cs="Times New Roman"/>
        </w:rPr>
        <w:t>Note that the RACMO2 model also provides the estimates of SMB in the peripheral glacier areas, which we have included in this study.</w:t>
      </w:r>
    </w:p>
    <w:p w14:paraId="5E2B9AF2" w14:textId="30DBF2B7" w:rsidR="0046648B" w:rsidRDefault="0063447D" w:rsidP="0046648B">
      <w:pPr>
        <w:rPr>
          <w:rFonts w:cs="Times New Roman"/>
        </w:rPr>
      </w:pPr>
      <w:r>
        <w:rPr>
          <w:rFonts w:cs="Times New Roman"/>
        </w:rPr>
        <w:t>I</w:t>
      </w:r>
      <w:r w:rsidR="0046648B">
        <w:rPr>
          <w:rFonts w:cs="Times New Roman"/>
        </w:rPr>
        <w:t xml:space="preserve">ce discharge (D) estimates from </w:t>
      </w:r>
      <w:r w:rsidR="0046648B">
        <w:rPr>
          <w:rFonts w:cs="Times New Roman"/>
          <w:noProof/>
        </w:rPr>
        <w:t>Enderlin et al. (2014)</w:t>
      </w:r>
      <w:r w:rsidR="0046648B">
        <w:rPr>
          <w:rFonts w:cs="Times New Roman"/>
        </w:rPr>
        <w:t xml:space="preserve"> (hereafter Enderlin-14, with the associated discharge estimates D-14)</w:t>
      </w:r>
      <w:r w:rsidR="0046648B" w:rsidRPr="003D5D1E">
        <w:rPr>
          <w:rFonts w:cs="Times New Roman"/>
        </w:rPr>
        <w:t xml:space="preserve"> </w:t>
      </w:r>
      <w:r>
        <w:rPr>
          <w:rFonts w:cs="Times New Roman"/>
        </w:rPr>
        <w:t xml:space="preserve">are </w:t>
      </w:r>
      <w:r w:rsidR="0046648B">
        <w:rPr>
          <w:rFonts w:cs="Times New Roman"/>
        </w:rPr>
        <w:t xml:space="preserve">used in this study. In Enderlin-14, the ice thickness of 178 glaciers is </w:t>
      </w:r>
      <w:r w:rsidR="00F577A3">
        <w:rPr>
          <w:rFonts w:cs="Times New Roman"/>
        </w:rPr>
        <w:t xml:space="preserve">estimated as the difference in ice surface elevations from repeat digital elevation models and bed elevations </w:t>
      </w:r>
      <w:r w:rsidR="0046648B">
        <w:rPr>
          <w:rFonts w:cs="Times New Roman"/>
        </w:rPr>
        <w:t>from</w:t>
      </w:r>
      <w:r w:rsidR="0046648B" w:rsidRPr="00C52C16">
        <w:rPr>
          <w:rFonts w:cs="Times New Roman"/>
        </w:rPr>
        <w:t xml:space="preserve"> </w:t>
      </w:r>
      <w:r w:rsidR="0046648B" w:rsidRPr="001578DB">
        <w:rPr>
          <w:rFonts w:cs="Times New Roman"/>
        </w:rPr>
        <w:t>NASA</w:t>
      </w:r>
      <w:r w:rsidR="0046648B">
        <w:rPr>
          <w:rFonts w:cs="Times New Roman"/>
        </w:rPr>
        <w:t>’s</w:t>
      </w:r>
      <w:r w:rsidR="0046648B" w:rsidRPr="001578DB">
        <w:rPr>
          <w:rFonts w:cs="Times New Roman"/>
        </w:rPr>
        <w:t xml:space="preserve"> Operation IceBridge </w:t>
      </w:r>
      <w:r w:rsidR="0046648B" w:rsidRPr="00C52C16">
        <w:rPr>
          <w:rFonts w:cs="Times New Roman"/>
        </w:rPr>
        <w:t>airborne</w:t>
      </w:r>
      <w:r w:rsidR="0046648B" w:rsidRPr="001578DB">
        <w:rPr>
          <w:rFonts w:cs="Times New Roman"/>
        </w:rPr>
        <w:t xml:space="preserve"> ice-penetrating radar</w:t>
      </w:r>
      <w:r w:rsidR="0046648B">
        <w:rPr>
          <w:rFonts w:cs="Times New Roman"/>
        </w:rPr>
        <w:t xml:space="preserve"> data while the ice surface velocity is obtained from </w:t>
      </w:r>
      <w:r w:rsidR="00F577A3">
        <w:rPr>
          <w:rFonts w:cs="Times New Roman"/>
        </w:rPr>
        <w:t>tracking the movement of surface features visible in repeat</w:t>
      </w:r>
      <w:r w:rsidR="0046648B">
        <w:rPr>
          <w:rFonts w:cs="Times New Roman"/>
        </w:rPr>
        <w:t xml:space="preserve"> Landsat 7 Enhanced Thematic Mapper Plus and Advanced Spaceborne Thermal and Reflectance Radiometer (ASTER)</w:t>
      </w:r>
      <w:r w:rsidR="00F577A3">
        <w:rPr>
          <w:rFonts w:cs="Times New Roman"/>
        </w:rPr>
        <w:t xml:space="preserve"> images</w:t>
      </w:r>
      <w:r w:rsidR="0046648B">
        <w:rPr>
          <w:rFonts w:cs="Times New Roman"/>
        </w:rPr>
        <w:t xml:space="preserve">. </w:t>
      </w:r>
      <w:r w:rsidR="00F577A3">
        <w:rPr>
          <w:rFonts w:cs="Times New Roman"/>
        </w:rPr>
        <w:t>For glaciers with thickness transects perpendicular to ice flow</w:t>
      </w:r>
      <w:r w:rsidR="000732C0">
        <w:rPr>
          <w:rFonts w:cs="Times New Roman"/>
        </w:rPr>
        <w:t xml:space="preserve"> (i.e., flux gates)</w:t>
      </w:r>
      <w:r w:rsidR="00F577A3">
        <w:rPr>
          <w:rFonts w:cs="Times New Roman"/>
        </w:rPr>
        <w:t xml:space="preserve">, the ice </w:t>
      </w:r>
      <w:r w:rsidR="000732C0">
        <w:rPr>
          <w:rFonts w:cs="Times New Roman"/>
        </w:rPr>
        <w:t>flux i</w:t>
      </w:r>
      <w:r w:rsidR="00F577A3">
        <w:rPr>
          <w:rFonts w:cs="Times New Roman"/>
        </w:rPr>
        <w:t xml:space="preserve">s estimated </w:t>
      </w:r>
      <w:r w:rsidR="000732C0">
        <w:rPr>
          <w:rFonts w:cs="Times New Roman"/>
        </w:rPr>
        <w:t xml:space="preserve">by summing the product of the ice thickness and surface speed across the glacier width. Ice flux for glaciers with </w:t>
      </w:r>
      <w:r w:rsidR="002F0B82">
        <w:rPr>
          <w:rFonts w:cs="Times New Roman"/>
        </w:rPr>
        <w:t xml:space="preserve">only </w:t>
      </w:r>
      <w:r w:rsidR="000732C0">
        <w:rPr>
          <w:rFonts w:cs="Times New Roman"/>
        </w:rPr>
        <w:t xml:space="preserve">centreline or </w:t>
      </w:r>
      <w:r w:rsidR="002F0B82">
        <w:rPr>
          <w:rFonts w:cs="Times New Roman"/>
        </w:rPr>
        <w:t xml:space="preserve">without </w:t>
      </w:r>
      <w:r w:rsidR="000732C0">
        <w:rPr>
          <w:rFonts w:cs="Times New Roman"/>
        </w:rPr>
        <w:t xml:space="preserve">thickness estimates </w:t>
      </w:r>
      <w:r w:rsidR="002F0B82">
        <w:rPr>
          <w:rFonts w:cs="Times New Roman"/>
        </w:rPr>
        <w:t xml:space="preserve">is based on </w:t>
      </w:r>
      <w:r w:rsidR="000732C0">
        <w:rPr>
          <w:rFonts w:cs="Times New Roman"/>
        </w:rPr>
        <w:t xml:space="preserve">empirical scaling factors </w:t>
      </w:r>
      <w:r w:rsidR="00FB584E">
        <w:rPr>
          <w:rFonts w:cs="Times New Roman"/>
        </w:rPr>
        <w:t>as derived in Enderli</w:t>
      </w:r>
      <w:r w:rsidR="00FB584E" w:rsidRPr="00FB584E">
        <w:rPr>
          <w:rFonts w:cs="Times New Roman"/>
        </w:rPr>
        <w:t>n et al. (2014)</w:t>
      </w:r>
      <w:r w:rsidR="000732C0">
        <w:rPr>
          <w:rFonts w:cs="Times New Roman"/>
        </w:rPr>
        <w:t xml:space="preserve">. Because the ice fluxes are calculated within 5 km of the estimated grounding line locations, </w:t>
      </w:r>
      <w:r w:rsidR="0046648B">
        <w:rPr>
          <w:rFonts w:cs="Times New Roman"/>
        </w:rPr>
        <w:t xml:space="preserve">SMB </w:t>
      </w:r>
      <w:r w:rsidR="00D9575D">
        <w:rPr>
          <w:rFonts w:cs="Times New Roman"/>
        </w:rPr>
        <w:t>gain</w:t>
      </w:r>
      <w:r w:rsidR="002F0B82">
        <w:rPr>
          <w:rFonts w:cs="Times New Roman"/>
        </w:rPr>
        <w:t xml:space="preserve"> or </w:t>
      </w:r>
      <w:r w:rsidR="00D9575D">
        <w:rPr>
          <w:rFonts w:cs="Times New Roman"/>
        </w:rPr>
        <w:t>loss between the observations and the</w:t>
      </w:r>
      <w:r w:rsidR="00C160A6">
        <w:rPr>
          <w:rFonts w:cs="Times New Roman"/>
        </w:rPr>
        <w:t xml:space="preserve"> grounding line</w:t>
      </w:r>
      <w:r w:rsidR="00D9575D">
        <w:rPr>
          <w:rFonts w:cs="Times New Roman"/>
        </w:rPr>
        <w:t xml:space="preserve">s </w:t>
      </w:r>
      <w:r w:rsidR="00FB584E">
        <w:rPr>
          <w:rFonts w:cs="Times New Roman"/>
        </w:rPr>
        <w:t xml:space="preserve">will be small </w:t>
      </w:r>
      <w:r w:rsidR="00D9575D">
        <w:rPr>
          <w:rFonts w:cs="Times New Roman"/>
        </w:rPr>
        <w:t xml:space="preserve">and the ice discharge is estimated directly from the fluxes </w:t>
      </w:r>
      <w:r w:rsidR="0046648B">
        <w:rPr>
          <w:rFonts w:cs="Times New Roman"/>
          <w:noProof/>
        </w:rPr>
        <w:t>(Enderlin et al., 2014)</w:t>
      </w:r>
      <w:r w:rsidR="0046648B">
        <w:rPr>
          <w:rFonts w:cs="Times New Roman"/>
        </w:rPr>
        <w:t xml:space="preserve">. </w:t>
      </w:r>
      <w:r w:rsidR="00D9575D" w:rsidRPr="00D9575D">
        <w:rPr>
          <w:rFonts w:cs="Times New Roman"/>
        </w:rPr>
        <w:t xml:space="preserve"> </w:t>
      </w:r>
      <w:r w:rsidR="00D9575D">
        <w:rPr>
          <w:rFonts w:cs="Times New Roman"/>
        </w:rPr>
        <w:t xml:space="preserve">The estimation of </w:t>
      </w:r>
      <w:r w:rsidR="00FB584E">
        <w:rPr>
          <w:rFonts w:cs="Times New Roman"/>
        </w:rPr>
        <w:t>discharge</w:t>
      </w:r>
      <w:r w:rsidR="00D9575D">
        <w:rPr>
          <w:rFonts w:cs="Times New Roman"/>
        </w:rPr>
        <w:t xml:space="preserve"> uncertainty of 1~5% D for each glacier </w:t>
      </w:r>
      <w:r w:rsidR="00FB584E">
        <w:rPr>
          <w:rFonts w:cs="Times New Roman"/>
        </w:rPr>
        <w:t>is smaller than in</w:t>
      </w:r>
      <w:r w:rsidR="00D9575D">
        <w:rPr>
          <w:rFonts w:cs="Times New Roman"/>
        </w:rPr>
        <w:t xml:space="preserve"> previous studies</w:t>
      </w:r>
      <w:r w:rsidR="0046648B">
        <w:rPr>
          <w:rFonts w:cs="Times New Roman"/>
        </w:rPr>
        <w:t xml:space="preserve">, e.g. </w:t>
      </w:r>
      <w:r w:rsidR="0046648B">
        <w:rPr>
          <w:rFonts w:cs="Times New Roman"/>
          <w:noProof/>
        </w:rPr>
        <w:t>Rignot et al. (2008)</w:t>
      </w:r>
      <w:r w:rsidR="0046648B">
        <w:rPr>
          <w:rFonts w:cs="Times New Roman"/>
        </w:rPr>
        <w:t xml:space="preserve"> (hereafter Rignot-08, and the associated estimates are denoted by D-08), </w:t>
      </w:r>
      <w:r w:rsidR="00D9575D">
        <w:rPr>
          <w:rFonts w:cs="Times New Roman"/>
        </w:rPr>
        <w:t>which relied on interior ice thickness estimates that were assumed constant in time</w:t>
      </w:r>
      <w:r w:rsidR="00315E3C">
        <w:rPr>
          <w:rFonts w:cs="Times New Roman"/>
        </w:rPr>
        <w:t>.</w:t>
      </w:r>
    </w:p>
    <w:p w14:paraId="3F2E73BF" w14:textId="77777777" w:rsidR="00FB584E" w:rsidRPr="00C96BF7" w:rsidRDefault="00FB584E" w:rsidP="00FB584E">
      <w:pPr>
        <w:pStyle w:val="Heading2"/>
        <w:numPr>
          <w:ilvl w:val="0"/>
          <w:numId w:val="0"/>
        </w:numPr>
      </w:pPr>
      <w:r>
        <w:lastRenderedPageBreak/>
        <w:t>2.2.</w:t>
      </w:r>
      <w:r>
        <w:tab/>
      </w:r>
      <w:r w:rsidRPr="00C96BF7">
        <w:t>Cumulative TMB anomaly</w:t>
      </w:r>
    </w:p>
    <w:p w14:paraId="741B3FB3" w14:textId="77777777" w:rsidR="00FB584E" w:rsidRDefault="00FB584E" w:rsidP="00FB584E">
      <w:pPr>
        <w:rPr>
          <w:rFonts w:cs="Times New Roman"/>
          <w:lang w:val="en-US"/>
        </w:rPr>
      </w:pPr>
      <w:r>
        <w:rPr>
          <w:rFonts w:cs="Times New Roman"/>
          <w:lang w:val="en-US"/>
        </w:rPr>
        <w:t>For the whole GrIS or a complete basin from ice sheet maximum height to the coast, the total mass balance is:</w:t>
      </w:r>
    </w:p>
    <w:p w14:paraId="5467A3A6" w14:textId="77777777" w:rsidR="00FB584E" w:rsidRPr="00EF10EB" w:rsidRDefault="00FB584E" w:rsidP="00FB584E">
      <w:pPr>
        <w:ind w:left="1440"/>
        <w:jc w:val="right"/>
        <w:rPr>
          <w:rFonts w:cs="Times New Roman"/>
          <w:lang w:val="en-US"/>
        </w:rPr>
      </w:pPr>
      <m:oMath>
        <m:r>
          <m:rPr>
            <m:sty m:val="p"/>
          </m:rPr>
          <w:rPr>
            <w:rFonts w:ascii="Cambria Math" w:hAnsi="Cambria Math" w:cs="Times New Roman"/>
            <w:lang w:val="en-US"/>
          </w:rPr>
          <m:t>TMB</m:t>
        </m:r>
        <m:r>
          <w:rPr>
            <w:rFonts w:ascii="Cambria Math" w:hAnsi="Cambria Math" w:cs="Times New Roman"/>
            <w:lang w:val="en-US"/>
          </w:rPr>
          <m:t>=</m:t>
        </m:r>
        <m:r>
          <m:rPr>
            <m:sty m:val="p"/>
          </m:rPr>
          <w:rPr>
            <w:rFonts w:ascii="Cambria Math" w:hAnsi="Cambria Math" w:cs="Times New Roman"/>
            <w:lang w:val="en-US"/>
          </w:rPr>
          <m:t>SMB</m:t>
        </m:r>
        <m:r>
          <w:rPr>
            <w:rFonts w:ascii="Cambria Math" w:hAnsi="Cambria Math" w:cs="Times New Roman"/>
            <w:lang w:val="en-US"/>
          </w:rPr>
          <m:t>-</m:t>
        </m:r>
        <m:r>
          <m:rPr>
            <m:sty m:val="p"/>
          </m:rPr>
          <w:rPr>
            <w:rFonts w:ascii="Cambria Math" w:hAnsi="Cambria Math" w:cs="Times New Roman"/>
            <w:lang w:val="en-US"/>
          </w:rPr>
          <m:t>D</m:t>
        </m:r>
      </m:oMath>
      <w:r>
        <w:rPr>
          <w:rFonts w:cs="Times New Roman"/>
          <w:lang w:val="en-US"/>
        </w:rPr>
        <w:tab/>
      </w:r>
      <w:r w:rsidRPr="00EF10EB">
        <w:rPr>
          <w:rFonts w:cs="Times New Roman"/>
          <w:b/>
          <w:lang w:val="en-US"/>
        </w:rPr>
        <w:tab/>
      </w:r>
      <w:r w:rsidRPr="00EF10EB">
        <w:rPr>
          <w:rFonts w:cs="Times New Roman"/>
          <w:b/>
          <w:lang w:val="en-US"/>
        </w:rPr>
        <w:tab/>
      </w:r>
      <w:r w:rsidRPr="00EF10EB">
        <w:rPr>
          <w:rFonts w:cs="Times New Roman"/>
          <w:b/>
          <w:lang w:val="en-US"/>
        </w:rPr>
        <w:tab/>
      </w:r>
      <w:r w:rsidRPr="00EF10EB">
        <w:rPr>
          <w:rFonts w:cs="Times New Roman"/>
          <w:b/>
          <w:lang w:val="en-US"/>
        </w:rPr>
        <w:tab/>
      </w:r>
      <w:r w:rsidRPr="00EF10EB">
        <w:rPr>
          <w:rFonts w:cs="Times New Roman"/>
          <w:b/>
          <w:lang w:val="en-US"/>
        </w:rPr>
        <w:tab/>
      </w:r>
      <w:r w:rsidRPr="00EF10EB">
        <w:rPr>
          <w:rFonts w:cs="Times New Roman"/>
          <w:b/>
          <w:lang w:val="en-US"/>
        </w:rPr>
        <w:tab/>
      </w:r>
      <w:r w:rsidRPr="00EF10EB">
        <w:rPr>
          <w:rFonts w:cs="Times New Roman"/>
          <w:b/>
          <w:lang w:val="en-US"/>
        </w:rPr>
        <w:tab/>
        <w:t>( 1 )</w:t>
      </w:r>
    </w:p>
    <w:p w14:paraId="26FDE741" w14:textId="77777777" w:rsidR="00FB584E" w:rsidRDefault="00FB584E" w:rsidP="00FB584E">
      <w:pPr>
        <w:rPr>
          <w:rFonts w:cs="Times New Roman"/>
          <w:lang w:val="en-US"/>
        </w:rPr>
      </w:pPr>
      <w:r>
        <w:rPr>
          <w:rFonts w:cs="Times New Roman"/>
          <w:lang w:val="en-US"/>
        </w:rPr>
        <w:t>In this study, we further separate each GrIS basin in a downstream (</w:t>
      </w:r>
      <w:r>
        <w:rPr>
          <w:rFonts w:cs="Times New Roman"/>
          <w:lang w:val="en-US"/>
        </w:rPr>
        <w:fldChar w:fldCharType="begin"/>
      </w:r>
      <w:r>
        <w:rPr>
          <w:rFonts w:cs="Times New Roman"/>
          <w:lang w:val="en-US"/>
        </w:rPr>
        <w:instrText xml:space="preserve"> </w:instrText>
      </w:r>
      <w:r>
        <w:rPr>
          <w:rFonts w:cs="Times New Roman" w:hint="eastAsia"/>
          <w:lang w:val="en-US"/>
        </w:rPr>
        <w:instrText>= 1 \* ROMAN</w:instrText>
      </w:r>
      <w:r>
        <w:rPr>
          <w:rFonts w:cs="Times New Roman"/>
          <w:lang w:val="en-US"/>
        </w:rPr>
        <w:instrText xml:space="preserve"> </w:instrText>
      </w:r>
      <w:r>
        <w:rPr>
          <w:rFonts w:cs="Times New Roman"/>
          <w:lang w:val="en-US"/>
        </w:rPr>
        <w:fldChar w:fldCharType="separate"/>
      </w:r>
      <w:r>
        <w:rPr>
          <w:rFonts w:cs="Times New Roman"/>
          <w:noProof/>
          <w:lang w:val="en-US"/>
        </w:rPr>
        <w:t>I</w:t>
      </w:r>
      <w:r>
        <w:rPr>
          <w:rFonts w:cs="Times New Roman"/>
          <w:lang w:val="en-US"/>
        </w:rPr>
        <w:fldChar w:fldCharType="end"/>
      </w:r>
      <w:r>
        <w:rPr>
          <w:rFonts w:cs="Times New Roman"/>
          <w:lang w:val="en-US"/>
        </w:rPr>
        <w:t>) and upstream (</w:t>
      </w:r>
      <w:r>
        <w:rPr>
          <w:rFonts w:cs="Times New Roman"/>
          <w:lang w:val="en-US"/>
        </w:rPr>
        <w:fldChar w:fldCharType="begin"/>
      </w:r>
      <w:r>
        <w:rPr>
          <w:rFonts w:cs="Times New Roman"/>
          <w:lang w:val="en-US"/>
        </w:rPr>
        <w:instrText xml:space="preserve"> </w:instrText>
      </w:r>
      <w:r>
        <w:rPr>
          <w:rFonts w:cs="Times New Roman" w:hint="eastAsia"/>
          <w:lang w:val="en-US"/>
        </w:rPr>
        <w:instrText>= 2 \* ROMAN</w:instrText>
      </w:r>
      <w:r>
        <w:rPr>
          <w:rFonts w:cs="Times New Roman"/>
          <w:lang w:val="en-US"/>
        </w:rPr>
        <w:instrText xml:space="preserve"> </w:instrText>
      </w:r>
      <w:r>
        <w:rPr>
          <w:rFonts w:cs="Times New Roman"/>
          <w:lang w:val="en-US"/>
        </w:rPr>
        <w:fldChar w:fldCharType="separate"/>
      </w:r>
      <w:r>
        <w:rPr>
          <w:rFonts w:cs="Times New Roman"/>
          <w:noProof/>
          <w:lang w:val="en-US"/>
        </w:rPr>
        <w:t>II</w:t>
      </w:r>
      <w:r>
        <w:rPr>
          <w:rFonts w:cs="Times New Roman"/>
          <w:lang w:val="en-US"/>
        </w:rPr>
        <w:fldChar w:fldCharType="end"/>
      </w:r>
      <w:r>
        <w:rPr>
          <w:rFonts w:cs="Times New Roman"/>
          <w:lang w:val="en-US"/>
        </w:rPr>
        <w:t xml:space="preserve">) region separated by the 2000m surface elevation contour line. Thus, for the sub-divided regions Eq. (1) becomes: </w:t>
      </w:r>
    </w:p>
    <w:p w14:paraId="759D7B2E" w14:textId="77777777" w:rsidR="00FB584E" w:rsidRDefault="00A3546B" w:rsidP="00FB584E">
      <w:pPr>
        <w:jc w:val="right"/>
        <w:rPr>
          <w:rFonts w:cs="Times New Roman"/>
          <w:lang w:val="en-US"/>
        </w:rPr>
      </w:pPr>
      <m:oMath>
        <m:sSup>
          <m:sSupPr>
            <m:ctrlPr>
              <w:rPr>
                <w:rFonts w:ascii="Cambria Math" w:hAnsi="Cambria Math" w:cs="Times New Roman"/>
                <w:lang w:val="en-US"/>
              </w:rPr>
            </m:ctrlPr>
          </m:sSupPr>
          <m:e>
            <m:r>
              <m:rPr>
                <m:sty m:val="p"/>
              </m:rPr>
              <w:rPr>
                <w:rFonts w:ascii="Cambria Math" w:hAnsi="Cambria Math" w:cs="Times New Roman"/>
                <w:lang w:val="en-US"/>
              </w:rPr>
              <m:t>TMB=</m:t>
            </m:r>
            <m:sSup>
              <m:sSupPr>
                <m:ctrlPr>
                  <w:rPr>
                    <w:rFonts w:ascii="Cambria Math" w:hAnsi="Cambria Math" w:cs="Times New Roman"/>
                    <w:lang w:val="en-US"/>
                  </w:rPr>
                </m:ctrlPr>
              </m:sSupPr>
              <m:e>
                <m:r>
                  <m:rPr>
                    <m:sty m:val="p"/>
                  </m:rPr>
                  <w:rPr>
                    <w:rFonts w:ascii="Cambria Math" w:hAnsi="Cambria Math" w:cs="Times New Roman"/>
                    <w:lang w:val="en-US"/>
                  </w:rPr>
                  <m:t>TMB</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1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m:t>
                </m:r>
                <m:r>
                  <m:rPr>
                    <m:sty m:val="p"/>
                  </m:rPr>
                  <w:rPr>
                    <w:rFonts w:ascii="Cambria Math" w:hAnsi="Cambria Math" w:cs="Times New Roman"/>
                    <w:lang w:val="en-US"/>
                  </w:rPr>
                  <w:fldChar w:fldCharType="end"/>
                </m:r>
              </m:sup>
            </m:sSup>
            <m:r>
              <m:rPr>
                <m:sty m:val="p"/>
              </m:rPr>
              <w:rPr>
                <w:rFonts w:ascii="Cambria Math" w:hAnsi="Cambria Math" w:cs="Times New Roman"/>
                <w:lang w:val="en-US"/>
              </w:rPr>
              <m:t>+TMB</m:t>
            </m:r>
          </m:e>
          <m:sup>
            <m:r>
              <m:rPr>
                <m:sty m:val="p"/>
              </m:rPr>
              <w:rPr>
                <w:rFonts w:ascii="Cambria Math" w:hAnsi="Cambria Math" w:cs="NimbusSanL-Regu"/>
                <w:sz w:val="22"/>
              </w:rPr>
              <w:fldChar w:fldCharType="begin"/>
            </m:r>
            <m:r>
              <m:rPr>
                <m:sty m:val="p"/>
              </m:rPr>
              <w:rPr>
                <w:rFonts w:ascii="Cambria Math" w:hAnsi="Cambria Math" w:cs="NimbusSanL-Regu"/>
                <w:sz w:val="22"/>
              </w:rPr>
              <m:t xml:space="preserve"> </m:t>
            </m:r>
            <m:r>
              <m:rPr>
                <m:sty m:val="p"/>
              </m:rPr>
              <w:rPr>
                <w:rFonts w:ascii="Cambria Math" w:hAnsi="Cambria Math" w:cs="NimbusSanL-Regu" w:hint="eastAsia"/>
                <w:sz w:val="22"/>
              </w:rPr>
              <m:t>= 2 \* ROMAN</m:t>
            </m:r>
            <m:r>
              <m:rPr>
                <m:sty m:val="p"/>
              </m:rPr>
              <w:rPr>
                <w:rFonts w:ascii="Cambria Math" w:hAnsi="Cambria Math" w:cs="NimbusSanL-Regu"/>
                <w:sz w:val="22"/>
              </w:rPr>
              <m:t xml:space="preserve"> </m:t>
            </m:r>
            <m:r>
              <m:rPr>
                <m:sty m:val="p"/>
              </m:rPr>
              <w:rPr>
                <w:rFonts w:ascii="Cambria Math" w:hAnsi="Cambria Math" w:cs="NimbusSanL-Regu"/>
                <w:sz w:val="22"/>
              </w:rPr>
              <w:fldChar w:fldCharType="separate"/>
            </m:r>
            <m:r>
              <m:rPr>
                <m:sty m:val="p"/>
              </m:rPr>
              <w:rPr>
                <w:rFonts w:ascii="Cambria Math" w:hAnsi="Cambria Math" w:cs="NimbusSanL-Regu"/>
                <w:noProof/>
                <w:sz w:val="22"/>
              </w:rPr>
              <m:t>II</m:t>
            </m:r>
            <m:r>
              <m:rPr>
                <m:sty m:val="p"/>
              </m:rPr>
              <w:rPr>
                <w:rFonts w:ascii="Cambria Math" w:hAnsi="Cambria Math" w:cs="NimbusSanL-Regu"/>
                <w:sz w:val="22"/>
              </w:rPr>
              <w:fldChar w:fldCharType="end"/>
            </m:r>
          </m:sup>
        </m:sSup>
      </m:oMath>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sidRPr="00EF10EB">
        <w:rPr>
          <w:rFonts w:cs="Times New Roman"/>
          <w:b/>
          <w:lang w:val="en-US"/>
        </w:rPr>
        <w:t>( 2 )</w:t>
      </w:r>
    </w:p>
    <w:p w14:paraId="358B9A5C" w14:textId="0E1EA75A" w:rsidR="00FB584E" w:rsidRDefault="009D5EEE" w:rsidP="00FB584E">
      <w:pPr>
        <w:rPr>
          <w:rFonts w:cs="Times New Roman"/>
          <w:lang w:val="en-US"/>
        </w:rPr>
      </w:pPr>
      <w:r>
        <w:rPr>
          <w:rFonts w:cs="Times New Roman"/>
          <w:lang w:val="en-US"/>
        </w:rPr>
        <w:t>w</w:t>
      </w:r>
      <w:r w:rsidR="00FB584E">
        <w:rPr>
          <w:rFonts w:cs="Times New Roman"/>
          <w:lang w:val="en-US"/>
        </w:rPr>
        <w:t>here</w:t>
      </w:r>
    </w:p>
    <w:p w14:paraId="47AD7EA2" w14:textId="77777777" w:rsidR="00FB584E" w:rsidRDefault="00A3546B" w:rsidP="00FB584E">
      <w:pPr>
        <w:ind w:left="720" w:firstLine="720"/>
        <w:rPr>
          <w:rFonts w:cs="Times New Roman"/>
          <w:lang w:val="en-US"/>
        </w:rPr>
      </w:pPr>
      <m:oMath>
        <m:sSup>
          <m:sSupPr>
            <m:ctrlPr>
              <w:rPr>
                <w:rFonts w:ascii="Cambria Math" w:hAnsi="Cambria Math" w:cs="Times New Roman"/>
                <w:lang w:val="en-US"/>
              </w:rPr>
            </m:ctrlPr>
          </m:sSupPr>
          <m:e>
            <m:r>
              <m:rPr>
                <m:sty m:val="p"/>
              </m:rPr>
              <w:rPr>
                <w:rFonts w:ascii="Cambria Math" w:hAnsi="Cambria Math" w:cs="Times New Roman"/>
                <w:lang w:val="en-US"/>
              </w:rPr>
              <m:t>TMB</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r>
          <w:rPr>
            <w:rFonts w:ascii="Cambria Math" w:hAnsi="Cambria Math" w:cs="Times New Roman"/>
            <w:lang w:val="en-US"/>
          </w:rPr>
          <m:t>=</m:t>
        </m:r>
        <m:sSup>
          <m:sSupPr>
            <m:ctrlPr>
              <w:rPr>
                <w:rFonts w:ascii="Cambria Math" w:hAnsi="Cambria Math" w:cs="Times New Roman"/>
                <w:lang w:val="en-US"/>
              </w:rPr>
            </m:ctrlPr>
          </m:sSupPr>
          <m:e>
            <m:r>
              <m:rPr>
                <m:sty m:val="p"/>
              </m:rPr>
              <w:rPr>
                <w:rFonts w:ascii="Cambria Math" w:hAnsi="Cambria Math" w:cs="Times New Roman"/>
                <w:lang w:val="en-US"/>
              </w:rPr>
              <m:t>SMB</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r>
          <w:rPr>
            <w:rFonts w:ascii="Cambria Math" w:hAnsi="Cambria Math" w:cs="Times New Roman"/>
            <w:lang w:val="en-US"/>
          </w:rPr>
          <m:t>-</m:t>
        </m:r>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oMath>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sidRPr="00EF10EB">
        <w:rPr>
          <w:rFonts w:cs="Times New Roman"/>
          <w:b/>
          <w:lang w:val="en-US"/>
        </w:rPr>
        <w:t>( 3 )</w:t>
      </w:r>
    </w:p>
    <w:p w14:paraId="65DFE411" w14:textId="30CBC4E9" w:rsidR="00FB584E" w:rsidRDefault="009D5EEE" w:rsidP="00FB584E">
      <w:pPr>
        <w:rPr>
          <w:rFonts w:cs="Times New Roman"/>
          <w:lang w:val="en-US"/>
        </w:rPr>
      </w:pPr>
      <w:r>
        <w:rPr>
          <w:rFonts w:cs="Times New Roman"/>
          <w:lang w:val="en-US"/>
        </w:rPr>
        <w:t>a</w:t>
      </w:r>
      <w:r w:rsidR="00FB584E">
        <w:rPr>
          <w:rFonts w:cs="Times New Roman"/>
          <w:lang w:val="en-US"/>
        </w:rPr>
        <w:t>nd</w:t>
      </w:r>
    </w:p>
    <w:p w14:paraId="593D4A7F" w14:textId="77777777" w:rsidR="00FB584E" w:rsidRDefault="00A3546B" w:rsidP="00FB584E">
      <w:pPr>
        <w:ind w:left="1440"/>
        <w:rPr>
          <w:rFonts w:cs="Times New Roman"/>
          <w:lang w:val="en-US"/>
        </w:rPr>
      </w:pPr>
      <m:oMath>
        <m:sSup>
          <m:sSupPr>
            <m:ctrlPr>
              <w:rPr>
                <w:rFonts w:ascii="Cambria Math" w:hAnsi="Cambria Math" w:cs="Times New Roman"/>
                <w:lang w:val="en-US"/>
              </w:rPr>
            </m:ctrlPr>
          </m:sSupPr>
          <m:e>
            <m:r>
              <m:rPr>
                <m:sty m:val="p"/>
              </m:rPr>
              <w:rPr>
                <w:rFonts w:ascii="Cambria Math" w:hAnsi="Cambria Math" w:cs="Times New Roman"/>
                <w:lang w:val="en-US"/>
              </w:rPr>
              <m:t>TMB</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1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m:t>
            </m:r>
            <m:r>
              <m:rPr>
                <m:sty m:val="p"/>
              </m:rPr>
              <w:rPr>
                <w:rFonts w:ascii="Cambria Math" w:hAnsi="Cambria Math" w:cs="Times New Roman"/>
                <w:lang w:val="en-US"/>
              </w:rPr>
              <w:fldChar w:fldCharType="end"/>
            </m:r>
          </m:sup>
        </m:sSup>
        <m:r>
          <w:rPr>
            <w:rFonts w:ascii="Cambria Math" w:hAnsi="Cambria Math" w:cs="Times New Roman"/>
            <w:lang w:val="en-US"/>
          </w:rPr>
          <m:t>=</m:t>
        </m:r>
        <m:sSup>
          <m:sSupPr>
            <m:ctrlPr>
              <w:rPr>
                <w:rFonts w:ascii="Cambria Math" w:hAnsi="Cambria Math" w:cs="Times New Roman"/>
                <w:lang w:val="en-US"/>
              </w:rPr>
            </m:ctrlPr>
          </m:sSupPr>
          <m:e>
            <m:r>
              <m:rPr>
                <m:sty m:val="p"/>
              </m:rPr>
              <w:rPr>
                <w:rFonts w:ascii="Cambria Math" w:hAnsi="Cambria Math" w:cs="Times New Roman"/>
                <w:lang w:val="en-US"/>
              </w:rPr>
              <m:t>SMB</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1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m:t>
            </m:r>
            <m:r>
              <m:rPr>
                <m:sty m:val="p"/>
              </m:rPr>
              <w:rPr>
                <w:rFonts w:ascii="Cambria Math" w:hAnsi="Cambria Math" w:cs="Times New Roman"/>
                <w:lang w:val="en-US"/>
              </w:rPr>
              <w:fldChar w:fldCharType="end"/>
            </m:r>
          </m:sup>
        </m:sSup>
        <m:r>
          <w:rPr>
            <w:rFonts w:ascii="Cambria Math" w:hAnsi="Cambria Math" w:cs="Times New Roman"/>
            <w:lang w:val="en-US"/>
          </w:rPr>
          <m:t>+</m:t>
        </m:r>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r>
          <w:rPr>
            <w:rFonts w:ascii="Cambria Math" w:hAnsi="Cambria Math" w:cs="Times New Roman"/>
            <w:lang w:val="en-US"/>
          </w:rPr>
          <m:t>-</m:t>
        </m:r>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1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m:t>
            </m:r>
            <m:r>
              <m:rPr>
                <m:sty m:val="p"/>
              </m:rPr>
              <w:rPr>
                <w:rFonts w:ascii="Cambria Math" w:hAnsi="Cambria Math" w:cs="Times New Roman"/>
                <w:lang w:val="en-US"/>
              </w:rPr>
              <w:fldChar w:fldCharType="end"/>
            </m:r>
          </m:sup>
        </m:sSup>
      </m:oMath>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sidRPr="00EF10EB">
        <w:rPr>
          <w:rFonts w:cs="Times New Roman"/>
          <w:b/>
          <w:lang w:val="en-US"/>
        </w:rPr>
        <w:t>( 4 )</w:t>
      </w:r>
    </w:p>
    <w:p w14:paraId="1F5FE0AD" w14:textId="77777777" w:rsidR="00FB584E" w:rsidRPr="00B47E90" w:rsidRDefault="00FB584E" w:rsidP="00FB584E">
      <w:pPr>
        <w:rPr>
          <w:rFonts w:cs="Times New Roman"/>
          <w:lang w:val="en-US"/>
        </w:rPr>
      </w:pPr>
      <w:r>
        <w:rPr>
          <w:rFonts w:cs="Times New Roman"/>
          <w:lang w:val="en-US"/>
        </w:rPr>
        <w:t xml:space="preserve">in which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oMath>
      <w:r>
        <w:rPr>
          <w:rFonts w:cs="Times New Roman"/>
          <w:lang w:val="en-US"/>
        </w:rPr>
        <w:t xml:space="preserve"> refers to the ice flux across the 2000 m elevation contour, and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1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m:t>
            </m:r>
            <m:r>
              <m:rPr>
                <m:sty m:val="p"/>
              </m:rPr>
              <w:rPr>
                <w:rFonts w:ascii="Cambria Math" w:hAnsi="Cambria Math" w:cs="Times New Roman"/>
                <w:lang w:val="en-US"/>
              </w:rPr>
              <w:fldChar w:fldCharType="end"/>
            </m:r>
          </m:sup>
        </m:sSup>
      </m:oMath>
      <w:r>
        <w:rPr>
          <w:rFonts w:cs="Times New Roman"/>
          <w:lang w:val="en-US"/>
        </w:rPr>
        <w:t xml:space="preserve"> refers to the ice flow across the flux gate. </w:t>
      </w:r>
      <w:r w:rsidRPr="00B47E90">
        <w:rPr>
          <w:rFonts w:cs="Times New Roman"/>
          <w:lang w:val="en-US"/>
        </w:rPr>
        <w:t xml:space="preserve">Note that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oMath>
      <w:r w:rsidRPr="00B47E90">
        <w:rPr>
          <w:rFonts w:cs="Times New Roman"/>
          <w:lang w:val="en-US"/>
        </w:rPr>
        <w:t xml:space="preserve"> is cancelled if the study area includes both the region</w:t>
      </w:r>
      <w:r>
        <w:rPr>
          <w:rFonts w:cs="Times New Roman" w:hint="eastAsia"/>
          <w:lang w:val="en-US"/>
        </w:rPr>
        <w:t>s</w:t>
      </w:r>
      <w:r w:rsidRPr="00B47E90">
        <w:rPr>
          <w:rFonts w:cs="Times New Roman"/>
          <w:lang w:val="en-US"/>
        </w:rPr>
        <w:t xml:space="preserve"> below and above </w:t>
      </w:r>
      <w:r>
        <w:rPr>
          <w:rFonts w:cs="Times New Roman"/>
          <w:lang w:val="en-US"/>
        </w:rPr>
        <w:t xml:space="preserve">the </w:t>
      </w:r>
      <w:r w:rsidRPr="00B47E90">
        <w:rPr>
          <w:rFonts w:cs="Times New Roman"/>
          <w:lang w:val="en-US"/>
        </w:rPr>
        <w:t xml:space="preserve">2000m contour, but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oMath>
      <w:r>
        <w:rPr>
          <w:rFonts w:cs="Times New Roman"/>
          <w:lang w:val="en-US"/>
        </w:rPr>
        <w:t xml:space="preserve"> </w:t>
      </w:r>
      <w:r w:rsidRPr="00B47E90">
        <w:rPr>
          <w:rFonts w:cs="Times New Roman"/>
          <w:lang w:val="en-US"/>
        </w:rPr>
        <w:t xml:space="preserve">has to be considered when the </w:t>
      </w:r>
      <w:r>
        <w:rPr>
          <w:rFonts w:cs="Times New Roman"/>
          <w:lang w:val="en-US"/>
        </w:rPr>
        <w:t xml:space="preserve">upstream and downstream </w:t>
      </w:r>
      <w:r w:rsidRPr="00B47E90">
        <w:rPr>
          <w:rFonts w:cs="Times New Roman"/>
          <w:lang w:val="en-US"/>
        </w:rPr>
        <w:t>region</w:t>
      </w:r>
      <w:r>
        <w:rPr>
          <w:rFonts w:cs="Times New Roman"/>
          <w:lang w:val="en-US"/>
        </w:rPr>
        <w:t>s</w:t>
      </w:r>
      <w:r w:rsidRPr="00B47E90">
        <w:rPr>
          <w:rFonts w:cs="Times New Roman"/>
          <w:lang w:val="en-US"/>
        </w:rPr>
        <w:t xml:space="preserve"> </w:t>
      </w:r>
      <w:r>
        <w:rPr>
          <w:rFonts w:cs="Times New Roman"/>
          <w:lang w:val="en-US"/>
        </w:rPr>
        <w:t>are</w:t>
      </w:r>
      <w:r w:rsidRPr="00B47E90">
        <w:rPr>
          <w:rFonts w:cs="Times New Roman"/>
          <w:lang w:val="en-US"/>
        </w:rPr>
        <w:t xml:space="preserve"> </w:t>
      </w:r>
      <w:r>
        <w:rPr>
          <w:rFonts w:cs="Times New Roman"/>
          <w:lang w:val="en-US"/>
        </w:rPr>
        <w:t xml:space="preserve">considered </w:t>
      </w:r>
      <w:r w:rsidRPr="00B47E90">
        <w:rPr>
          <w:rFonts w:cs="Times New Roman"/>
          <w:lang w:val="en-US"/>
        </w:rPr>
        <w:t xml:space="preserve">separately. </w:t>
      </w:r>
      <w:r>
        <w:rPr>
          <w:rFonts w:cs="Times New Roman"/>
          <w:lang w:val="en-US"/>
        </w:rPr>
        <w:t xml:space="preserve">As described above, we assume that SMB changes downstream of the Enderlin-14 flux gates are negligible and that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1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m:t>
            </m:r>
            <m:r>
              <m:rPr>
                <m:sty m:val="p"/>
              </m:rPr>
              <w:rPr>
                <w:rFonts w:ascii="Cambria Math" w:hAnsi="Cambria Math" w:cs="Times New Roman"/>
                <w:lang w:val="en-US"/>
              </w:rPr>
              <w:fldChar w:fldCharType="end"/>
            </m:r>
          </m:sup>
        </m:sSup>
        <m:r>
          <w:rPr>
            <w:rFonts w:ascii="Cambria Math" w:hAnsi="Cambria Math" w:cs="Times New Roman"/>
            <w:lang w:val="en-US"/>
          </w:rPr>
          <m:t>=</m:t>
        </m:r>
        <m:r>
          <m:rPr>
            <m:sty m:val="p"/>
          </m:rPr>
          <w:rPr>
            <w:rFonts w:ascii="Cambria Math" w:hAnsi="Cambria Math" w:cs="Times New Roman"/>
            <w:lang w:val="en-US"/>
          </w:rPr>
          <m:t>D</m:t>
        </m:r>
      </m:oMath>
      <w:r>
        <w:rPr>
          <w:rFonts w:cs="Times New Roman"/>
          <w:lang w:val="en-US"/>
        </w:rPr>
        <w:t>.</w:t>
      </w:r>
    </w:p>
    <w:p w14:paraId="3C3B0DF6" w14:textId="77777777" w:rsidR="00FB584E" w:rsidRDefault="00FB584E" w:rsidP="00FB584E">
      <w:pPr>
        <w:rPr>
          <w:lang w:val="en-US"/>
        </w:rPr>
      </w:pPr>
      <w:r>
        <w:rPr>
          <w:rFonts w:cs="Times New Roman"/>
          <w:lang w:val="en-US"/>
        </w:rPr>
        <w:lastRenderedPageBreak/>
        <w:t>In order to fit the temporal resolution of the modeled SMB data, we interpolate the yearly D on a monthly basis. Significant seasonal variations in ice velocity have been observed along Greenland’s marine-terminating outlet glaciers</w:t>
      </w:r>
      <w:r>
        <w:rPr>
          <w:noProof/>
        </w:rPr>
        <w:t xml:space="preserve"> </w:t>
      </w:r>
      <w:r>
        <w:rPr>
          <w:rFonts w:cs="Times New Roman"/>
          <w:lang w:val="en-US"/>
        </w:rPr>
        <w:t>(</w:t>
      </w:r>
      <w:r>
        <w:rPr>
          <w:noProof/>
        </w:rPr>
        <w:t xml:space="preserve">Moon et al., 2014). However, since we focus mostly on long-term changes in mass in this study, monthly variations in D should have a negligible influence on our analysis and we assume that D is approximately constant throughout the year. The monthly </w:t>
      </w:r>
      <w:r>
        <w:rPr>
          <w:rFonts w:cs="Times New Roman"/>
          <w:lang w:val="en-US"/>
        </w:rPr>
        <w:t xml:space="preserve">GRACE data represent the gravity field of Earth at that particular month. By subtracting the gravity field from a reference period (e.g. the 2003 – 2014 average), the gravity variations with respect to this reference can be obtained. These can be converted to mass variations assuming that all mass variation takes place in a thin layer near to the Earth’s surface. Contrary to the GRACE data, the SMB, D and TMB are estimates of rates of mass change (i.e., mass flux) in Gt per month. Hence </w:t>
      </w:r>
      <w:r>
        <w:rPr>
          <w:lang w:val="en-US"/>
        </w:rPr>
        <w:t>in order to compare with GRACE, one has to integrate the SMB and D from a certain month (or year), which yields:</w:t>
      </w:r>
    </w:p>
    <w:p w14:paraId="40936A4A" w14:textId="77777777" w:rsidR="00FB584E" w:rsidRPr="008A6EBF" w:rsidRDefault="00FB584E" w:rsidP="00FB584E">
      <w:pPr>
        <w:jc w:val="right"/>
      </w:pPr>
      <m:oMath>
        <m:r>
          <m:rPr>
            <m:sty m:val="p"/>
          </m:rPr>
          <w:rPr>
            <w:rFonts w:ascii="Cambria Math" w:hAnsi="Cambria Math" w:cs="Times New Roman"/>
            <w:szCs w:val="24"/>
          </w:rPr>
          <m:t>Δ</m:t>
        </m:r>
        <m:sSub>
          <m:sSubPr>
            <m:ctrlPr>
              <w:rPr>
                <w:rFonts w:ascii="Cambria Math" w:hAnsi="Cambria Math" w:cs="Times New Roman"/>
                <w:i/>
                <w:szCs w:val="24"/>
              </w:rPr>
            </m:ctrlPr>
          </m:sSubPr>
          <m:e>
            <m:r>
              <m:rPr>
                <m:sty m:val="p"/>
              </m:rPr>
              <w:rPr>
                <w:rFonts w:ascii="Cambria Math" w:hAnsi="Cambria Math" w:cs="Times New Roman"/>
                <w:szCs w:val="24"/>
              </w:rPr>
              <m:t>TMB</m:t>
            </m:r>
          </m:e>
          <m:sub>
            <m:r>
              <w:rPr>
                <w:rFonts w:ascii="Cambria Math" w:hAnsi="Cambria Math" w:cs="Times New Roman"/>
                <w:szCs w:val="24"/>
              </w:rPr>
              <m:t>i</m:t>
            </m:r>
          </m:sub>
        </m:sSub>
        <m:r>
          <w:rPr>
            <w:rFonts w:ascii="Cambria Math" w:hAnsi="Cambria Math" w:cs="Times New Roman"/>
            <w:szCs w:val="24"/>
          </w:rPr>
          <m:t>=</m:t>
        </m:r>
        <m:nary>
          <m:naryPr>
            <m:limLoc m:val="undOvr"/>
            <m:ctrlPr>
              <w:rPr>
                <w:rFonts w:ascii="Cambria Math" w:hAnsi="Cambria Math" w:cs="Times New Roman"/>
                <w:i/>
                <w:szCs w:val="24"/>
              </w:rPr>
            </m:ctrlPr>
          </m:naryPr>
          <m:sub>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0</m:t>
                </m:r>
              </m:sub>
            </m:sSub>
          </m:sub>
          <m:sup>
            <m:r>
              <w:rPr>
                <w:rFonts w:ascii="Cambria Math" w:hAnsi="Cambria Math" w:cs="Times New Roman"/>
                <w:szCs w:val="24"/>
              </w:rPr>
              <m:t>i</m:t>
            </m:r>
          </m:sup>
          <m:e>
            <m:r>
              <w:rPr>
                <w:rFonts w:ascii="Cambria Math" w:hAnsi="Cambria Math" w:cs="Times New Roman"/>
                <w:szCs w:val="24"/>
              </w:rPr>
              <m:t>(</m:t>
            </m:r>
            <m:sSub>
              <m:sSubPr>
                <m:ctrlPr>
                  <w:rPr>
                    <w:rFonts w:ascii="Cambria Math" w:hAnsi="Cambria Math" w:cs="Times New Roman"/>
                    <w:szCs w:val="24"/>
                  </w:rPr>
                </m:ctrlPr>
              </m:sSubPr>
              <m:e>
                <m:r>
                  <m:rPr>
                    <m:sty m:val="p"/>
                  </m:rPr>
                  <w:rPr>
                    <w:rFonts w:ascii="Cambria Math" w:hAnsi="Cambria Math" w:cs="Times New Roman"/>
                    <w:szCs w:val="24"/>
                  </w:rPr>
                  <m:t>SMB</m:t>
                </m:r>
              </m:e>
              <m:sub>
                <m:r>
                  <w:rPr>
                    <w:rFonts w:ascii="Cambria Math" w:hAnsi="Cambria Math" w:cs="Times New Roman"/>
                    <w:szCs w:val="24"/>
                  </w:rPr>
                  <m:t>t</m:t>
                </m:r>
              </m:sub>
            </m:sSub>
            <m:r>
              <w:rPr>
                <w:rFonts w:ascii="Cambria Math" w:hAnsi="Cambria Math" w:cs="Times New Roman"/>
                <w:szCs w:val="24"/>
              </w:rPr>
              <m:t>-</m:t>
            </m:r>
            <m:sSub>
              <m:sSubPr>
                <m:ctrlPr>
                  <w:rPr>
                    <w:rFonts w:ascii="Cambria Math" w:hAnsi="Cambria Math" w:cs="Times New Roman"/>
                    <w:szCs w:val="24"/>
                  </w:rPr>
                </m:ctrlPr>
              </m:sSubPr>
              <m:e>
                <m:r>
                  <m:rPr>
                    <m:sty m:val="p"/>
                  </m:rPr>
                  <w:rPr>
                    <w:rFonts w:ascii="Cambria Math" w:hAnsi="Cambria Math" w:cs="Times New Roman"/>
                    <w:szCs w:val="24"/>
                  </w:rPr>
                  <m:t>D</m:t>
                </m:r>
              </m:e>
              <m:sub>
                <m:r>
                  <w:rPr>
                    <w:rFonts w:ascii="Cambria Math" w:hAnsi="Cambria Math" w:cs="Times New Roman"/>
                    <w:szCs w:val="24"/>
                  </w:rPr>
                  <m:t>t</m:t>
                </m:r>
              </m:sub>
            </m:sSub>
            <m:r>
              <w:rPr>
                <w:rFonts w:ascii="Cambria Math" w:hAnsi="Cambria Math" w:cs="Times New Roman"/>
                <w:szCs w:val="24"/>
              </w:rPr>
              <m:t>)dt</m:t>
            </m:r>
          </m:e>
        </m:nary>
      </m:oMath>
      <w:r>
        <w:tab/>
      </w:r>
      <w:r>
        <w:tab/>
      </w:r>
      <w:r>
        <w:tab/>
      </w:r>
      <w:r>
        <w:tab/>
      </w:r>
      <w:r>
        <w:tab/>
      </w:r>
      <w:r>
        <w:tab/>
      </w:r>
      <w:r>
        <w:tab/>
      </w:r>
      <w:r>
        <w:tab/>
      </w:r>
      <w:r w:rsidRPr="007E3C38">
        <w:rPr>
          <w:b/>
        </w:rPr>
        <w:t>( 5 )</w:t>
      </w:r>
    </w:p>
    <w:p w14:paraId="72615D24" w14:textId="173E71DF" w:rsidR="00FB584E" w:rsidRDefault="00FB584E" w:rsidP="00FB584E">
      <w:pPr>
        <w:rPr>
          <w:rFonts w:cs="Times New Roman"/>
          <w:lang w:val="en-US"/>
        </w:rPr>
      </w:pPr>
      <w:r>
        <w:rPr>
          <w:rFonts w:cs="Times New Roman"/>
          <w:lang w:val="en-US"/>
        </w:rPr>
        <w:t xml:space="preserve">where </w:t>
      </w:r>
      <m:oMath>
        <m:r>
          <m:rPr>
            <m:sty m:val="p"/>
          </m:rPr>
          <w:rPr>
            <w:rFonts w:ascii="Cambria Math" w:hAnsi="Cambria Math" w:cs="Times New Roman"/>
            <w:szCs w:val="24"/>
            <w:lang w:val="en-US"/>
          </w:rPr>
          <m:t>Δ</m:t>
        </m:r>
        <m:sSub>
          <m:sSubPr>
            <m:ctrlPr>
              <w:rPr>
                <w:rFonts w:ascii="Cambria Math" w:hAnsi="Cambria Math" w:cs="Times New Roman"/>
                <w:i/>
                <w:szCs w:val="24"/>
                <w:lang w:val="en-US"/>
              </w:rPr>
            </m:ctrlPr>
          </m:sSubPr>
          <m:e>
            <m:r>
              <m:rPr>
                <m:sty m:val="p"/>
              </m:rPr>
              <w:rPr>
                <w:rFonts w:ascii="Cambria Math" w:hAnsi="Cambria Math" w:cs="Times New Roman"/>
                <w:szCs w:val="24"/>
                <w:lang w:val="en-US"/>
              </w:rPr>
              <m:t>TMB</m:t>
            </m:r>
          </m:e>
          <m:sub>
            <m:r>
              <w:rPr>
                <w:rFonts w:ascii="Cambria Math" w:hAnsi="Cambria Math" w:cs="Times New Roman"/>
                <w:szCs w:val="24"/>
                <w:lang w:val="en-US"/>
              </w:rPr>
              <m:t>i</m:t>
            </m:r>
          </m:sub>
        </m:sSub>
      </m:oMath>
      <w:r>
        <w:rPr>
          <w:rFonts w:cs="Times New Roman"/>
          <w:lang w:val="en-US"/>
        </w:rPr>
        <w:t xml:space="preserve"> is the cumulative mass change at month </w:t>
      </w:r>
      <w:r>
        <w:rPr>
          <w:rFonts w:cs="Times New Roman"/>
          <w:i/>
          <w:lang w:val="en-US"/>
        </w:rPr>
        <w:t>i</w:t>
      </w:r>
      <w:r>
        <w:rPr>
          <w:rFonts w:cs="Times New Roman"/>
          <w:lang w:val="en-US"/>
        </w:rPr>
        <w:t xml:space="preserve"> in </w:t>
      </w:r>
      <w:r w:rsidR="009D5EEE">
        <w:rPr>
          <w:rFonts w:cs="Times New Roman"/>
          <w:lang w:val="en-US"/>
        </w:rPr>
        <w:t xml:space="preserve">the </w:t>
      </w:r>
      <w:r>
        <w:rPr>
          <w:rFonts w:cs="Times New Roman"/>
          <w:lang w:val="en-US"/>
        </w:rPr>
        <w:t xml:space="preserve">IOM (unit is Gt) and the integration time period is from a certain initial month </w:t>
      </w:r>
      <m:oMath>
        <m:sSub>
          <m:sSubPr>
            <m:ctrlPr>
              <w:rPr>
                <w:rFonts w:ascii="Cambria Math" w:hAnsi="Cambria Math" w:cs="Times New Roman"/>
                <w:i/>
                <w:szCs w:val="24"/>
                <w:lang w:val="en-US"/>
              </w:rPr>
            </m:ctrlPr>
          </m:sSubPr>
          <m:e>
            <m:r>
              <w:rPr>
                <w:rFonts w:ascii="Cambria Math" w:hAnsi="Cambria Math" w:cs="Times New Roman"/>
                <w:szCs w:val="24"/>
                <w:lang w:val="en-US"/>
              </w:rPr>
              <m:t>i</m:t>
            </m:r>
          </m:e>
          <m:sub>
            <m:r>
              <w:rPr>
                <w:rFonts w:ascii="Cambria Math" w:hAnsi="Cambria Math" w:cs="Times New Roman"/>
                <w:szCs w:val="24"/>
                <w:lang w:val="en-US"/>
              </w:rPr>
              <m:t>0</m:t>
            </m:r>
          </m:sub>
        </m:sSub>
      </m:oMath>
      <w:r>
        <w:rPr>
          <w:rFonts w:cs="Times New Roman"/>
          <w:szCs w:val="24"/>
          <w:lang w:val="en-US"/>
        </w:rPr>
        <w:t xml:space="preserve"> to month </w:t>
      </w:r>
      <m:oMath>
        <m:r>
          <w:rPr>
            <w:rFonts w:ascii="Cambria Math" w:hAnsi="Cambria Math" w:cs="Times New Roman"/>
            <w:szCs w:val="24"/>
            <w:lang w:val="en-US"/>
          </w:rPr>
          <m:t>i</m:t>
        </m:r>
      </m:oMath>
      <w:r>
        <w:rPr>
          <w:rFonts w:cs="Times New Roman"/>
          <w:lang w:val="en-US"/>
        </w:rPr>
        <w:t>.</w:t>
      </w:r>
    </w:p>
    <w:p w14:paraId="1C3F1A21" w14:textId="64DAFFFD" w:rsidR="00FB584E" w:rsidRDefault="00FB584E" w:rsidP="00FB584E">
      <w:pPr>
        <w:rPr>
          <w:rFonts w:cs="Times New Roman"/>
          <w:lang w:val="en-US"/>
        </w:rPr>
      </w:pPr>
      <w:r w:rsidRPr="00966AF0">
        <w:rPr>
          <w:rFonts w:cs="Times New Roman"/>
          <w:lang w:val="en-US"/>
        </w:rPr>
        <w:t>In previous stud</w:t>
      </w:r>
      <w:r w:rsidR="009D5EEE">
        <w:rPr>
          <w:rFonts w:cs="Times New Roman"/>
          <w:lang w:val="en-US"/>
        </w:rPr>
        <w:t>ies</w:t>
      </w:r>
      <w:r w:rsidRPr="00966AF0">
        <w:rPr>
          <w:rFonts w:cs="Times New Roman"/>
          <w:lang w:val="en-US"/>
        </w:rPr>
        <w:t xml:space="preserve"> of </w:t>
      </w:r>
      <w:r>
        <w:rPr>
          <w:rFonts w:cs="Times New Roman"/>
          <w:lang w:val="en-US"/>
        </w:rPr>
        <w:t xml:space="preserve">mass balance </w:t>
      </w:r>
      <w:r w:rsidR="009D5EEE">
        <w:rPr>
          <w:rFonts w:cs="Times New Roman"/>
          <w:lang w:val="en-US"/>
        </w:rPr>
        <w:t xml:space="preserve">using the </w:t>
      </w:r>
      <w:r w:rsidRPr="00966AF0">
        <w:rPr>
          <w:rFonts w:cs="Times New Roman"/>
          <w:lang w:val="en-US"/>
        </w:rPr>
        <w:t xml:space="preserve">IOM, when </w:t>
      </w:r>
      <w:r>
        <w:rPr>
          <w:rFonts w:cs="Times New Roman"/>
          <w:lang w:val="en-US"/>
        </w:rPr>
        <w:t xml:space="preserve">estimates of </w:t>
      </w:r>
      <w:r w:rsidRPr="00966AF0">
        <w:rPr>
          <w:rFonts w:cs="Times New Roman"/>
          <w:lang w:val="en-US"/>
        </w:rPr>
        <w:t xml:space="preserve">D </w:t>
      </w:r>
      <w:r w:rsidR="009D5EEE">
        <w:rPr>
          <w:rFonts w:cs="Times New Roman"/>
          <w:lang w:val="en-US"/>
        </w:rPr>
        <w:t>we</w:t>
      </w:r>
      <w:r>
        <w:rPr>
          <w:rFonts w:cs="Times New Roman"/>
          <w:lang w:val="en-US"/>
        </w:rPr>
        <w:t xml:space="preserve">re not available for </w:t>
      </w:r>
      <w:r w:rsidRPr="00966AF0">
        <w:rPr>
          <w:rFonts w:cs="Times New Roman"/>
          <w:lang w:val="en-US"/>
        </w:rPr>
        <w:t>some regions (Rignot et al., 2008), the 196</w:t>
      </w:r>
      <w:r>
        <w:rPr>
          <w:rFonts w:cs="Times New Roman"/>
          <w:lang w:val="en-US"/>
        </w:rPr>
        <w:t>1</w:t>
      </w:r>
      <w:r w:rsidRPr="00966AF0">
        <w:rPr>
          <w:rFonts w:cs="Times New Roman"/>
          <w:lang w:val="en-US"/>
        </w:rPr>
        <w:t xml:space="preserve"> to 1990 reference SMB </w:t>
      </w:r>
      <w:r w:rsidR="009D5EEE">
        <w:rPr>
          <w:rFonts w:cs="Times New Roman"/>
          <w:lang w:val="en-US"/>
        </w:rPr>
        <w:t>wa</w:t>
      </w:r>
      <w:r w:rsidRPr="00966AF0">
        <w:rPr>
          <w:rFonts w:cs="Times New Roman"/>
          <w:lang w:val="en-US"/>
        </w:rPr>
        <w:t xml:space="preserve">s used to </w:t>
      </w:r>
      <w:r>
        <w:rPr>
          <w:rFonts w:cs="Times New Roman"/>
          <w:lang w:val="en-US"/>
        </w:rPr>
        <w:t>approximate</w:t>
      </w:r>
      <w:r w:rsidRPr="00966AF0">
        <w:rPr>
          <w:rFonts w:cs="Times New Roman"/>
          <w:lang w:val="en-US"/>
        </w:rPr>
        <w:t xml:space="preserve"> </w:t>
      </w:r>
      <w:r w:rsidRPr="00966AF0">
        <w:rPr>
          <w:rFonts w:cs="Times New Roman"/>
          <w:lang w:val="en-US"/>
        </w:rPr>
        <w:t xml:space="preserve">the missing regional D (Sasgen et al., 2012). </w:t>
      </w:r>
      <w:r>
        <w:rPr>
          <w:rFonts w:cs="Times New Roman"/>
          <w:lang w:val="en-US"/>
        </w:rPr>
        <w:t>Also</w:t>
      </w:r>
      <w:r w:rsidRPr="00966AF0">
        <w:rPr>
          <w:rFonts w:cs="Times New Roman"/>
          <w:lang w:val="en-US"/>
        </w:rPr>
        <w:t>, due to the uncertainties in the SMB model, accumulat</w:t>
      </w:r>
      <w:r>
        <w:rPr>
          <w:rFonts w:cs="Times New Roman"/>
          <w:lang w:val="en-US"/>
        </w:rPr>
        <w:t>ing</w:t>
      </w:r>
      <w:r w:rsidRPr="00966AF0">
        <w:rPr>
          <w:rFonts w:cs="Times New Roman"/>
          <w:lang w:val="en-US"/>
        </w:rPr>
        <w:t xml:space="preserve"> the TMB over</w:t>
      </w:r>
      <w:r w:rsidRPr="00966AF0">
        <w:rPr>
          <w:rFonts w:cs="Times New Roman" w:hint="eastAsia"/>
          <w:lang w:val="en-US"/>
        </w:rPr>
        <w:t xml:space="preserve"> </w:t>
      </w:r>
      <w:r w:rsidRPr="00966AF0">
        <w:rPr>
          <w:rFonts w:cs="Times New Roman"/>
          <w:lang w:val="en-US"/>
        </w:rPr>
        <w:t xml:space="preserve">a long time period may </w:t>
      </w:r>
      <w:r>
        <w:rPr>
          <w:rFonts w:cs="Times New Roman"/>
          <w:lang w:val="en-US"/>
        </w:rPr>
        <w:t>lead to</w:t>
      </w:r>
      <w:r w:rsidRPr="00966AF0">
        <w:rPr>
          <w:rFonts w:cs="Times New Roman"/>
          <w:lang w:val="en-US"/>
        </w:rPr>
        <w:t xml:space="preserve"> unrealistic mass gains or losses</w:t>
      </w:r>
      <w:r w:rsidRPr="00966AF0">
        <w:rPr>
          <w:rFonts w:cs="Times New Roman" w:hint="eastAsia"/>
          <w:lang w:val="en-US"/>
        </w:rPr>
        <w:t xml:space="preserve"> </w:t>
      </w:r>
      <w:r w:rsidRPr="00966AF0">
        <w:rPr>
          <w:rFonts w:cs="Times New Roman"/>
          <w:lang w:val="en-US"/>
        </w:rPr>
        <w:t>(van den Broeke et al., 2009</w:t>
      </w:r>
      <w:r w:rsidRPr="00966AF0">
        <w:rPr>
          <w:rFonts w:cs="Times New Roman" w:hint="eastAsia"/>
          <w:lang w:val="en-US"/>
        </w:rPr>
        <w:t>)</w:t>
      </w:r>
      <w:r w:rsidRPr="00966AF0">
        <w:rPr>
          <w:rFonts w:cs="Times New Roman"/>
          <w:lang w:val="en-US"/>
        </w:rPr>
        <w:t>. By removing the reference, the influence of the large uncertainties and inter-annual variability in SMB and D can be reduced (van den Broeke et al., 2009</w:t>
      </w:r>
      <w:r w:rsidRPr="00966AF0">
        <w:rPr>
          <w:rFonts w:cs="Times New Roman" w:hint="eastAsia"/>
          <w:lang w:val="en-US"/>
        </w:rPr>
        <w:t>)</w:t>
      </w:r>
      <w:r w:rsidR="009D5EEE">
        <w:rPr>
          <w:rFonts w:cs="Times New Roman"/>
          <w:lang w:val="en-US"/>
        </w:rPr>
        <w:t>.</w:t>
      </w:r>
      <w:r>
        <w:rPr>
          <w:rFonts w:cs="Times New Roman"/>
          <w:lang w:val="en-US"/>
        </w:rPr>
        <w:t xml:space="preserve"> </w:t>
      </w:r>
      <w:r w:rsidRPr="00966AF0">
        <w:rPr>
          <w:rFonts w:cs="Times New Roman"/>
          <w:lang w:val="en-US"/>
        </w:rPr>
        <w:t>Th</w:t>
      </w:r>
      <w:r>
        <w:rPr>
          <w:rFonts w:cs="Times New Roman"/>
          <w:lang w:val="en-US"/>
        </w:rPr>
        <w:t>e</w:t>
      </w:r>
      <w:r w:rsidRPr="00966AF0">
        <w:rPr>
          <w:rFonts w:cs="Times New Roman"/>
          <w:lang w:val="en-US"/>
        </w:rPr>
        <w:t xml:space="preserve"> reference </w:t>
      </w:r>
      <w:r w:rsidRPr="00966AF0">
        <w:rPr>
          <w:rFonts w:cs="Times New Roman"/>
          <w:lang w:val="en-US"/>
        </w:rPr>
        <w:lastRenderedPageBreak/>
        <w:t>period is chosen based on the assumption that the mass gain from the surface mass balance during that period is compensated by ice discharge, so the GrIS was in balance (</w:t>
      </w:r>
      <w:r>
        <w:rPr>
          <w:rFonts w:cs="Times New Roman"/>
          <w:lang w:val="en-US"/>
        </w:rPr>
        <w:t xml:space="preserve">i.e. </w:t>
      </w:r>
      <w:r w:rsidRPr="00966AF0">
        <w:rPr>
          <w:rFonts w:cs="Times New Roman"/>
          <w:lang w:val="en-US"/>
        </w:rPr>
        <w:t>no mass change).</w:t>
      </w:r>
    </w:p>
    <w:p w14:paraId="3BDA14C4" w14:textId="1333BA5C" w:rsidR="00FB584E" w:rsidRDefault="00FB584E" w:rsidP="00FB584E">
      <w:pPr>
        <w:rPr>
          <w:rFonts w:cs="Times New Roman"/>
        </w:rPr>
      </w:pPr>
      <w:r>
        <w:rPr>
          <w:rFonts w:cs="Times New Roman"/>
          <w:lang w:val="en-US"/>
        </w:rPr>
        <w:t xml:space="preserve">For the reference period we define the month index to run from </w:t>
      </w:r>
      <w:r w:rsidRPr="00E75EDF">
        <w:rPr>
          <w:rFonts w:cs="Times New Roman"/>
          <w:i/>
          <w:lang w:val="en-US"/>
        </w:rPr>
        <w:t>i</w:t>
      </w:r>
      <w:r w:rsidRPr="00E75EDF">
        <w:rPr>
          <w:rFonts w:cs="Times New Roman"/>
          <w:i/>
          <w:vertAlign w:val="subscript"/>
          <w:lang w:val="en-US"/>
        </w:rPr>
        <w:t>0</w:t>
      </w:r>
      <w:r>
        <w:rPr>
          <w:rFonts w:cs="Times New Roman"/>
          <w:lang w:val="en-US"/>
        </w:rPr>
        <w:t xml:space="preserve"> to </w:t>
      </w:r>
      <w:r w:rsidRPr="00E75EDF">
        <w:rPr>
          <w:rFonts w:cs="Times New Roman"/>
          <w:i/>
          <w:lang w:val="en-US"/>
        </w:rPr>
        <w:t>i</w:t>
      </w:r>
      <w:r w:rsidRPr="00E75EDF">
        <w:rPr>
          <w:rFonts w:cs="Times New Roman"/>
          <w:i/>
          <w:vertAlign w:val="subscript"/>
          <w:lang w:val="en-US"/>
        </w:rPr>
        <w:t>1</w:t>
      </w:r>
      <w:r>
        <w:rPr>
          <w:rFonts w:cs="Times New Roman"/>
          <w:vertAlign w:val="subscript"/>
          <w:lang w:val="en-US"/>
        </w:rPr>
        <w:t xml:space="preserve">, </w:t>
      </w:r>
      <w:r w:rsidR="009D5EEE" w:rsidRPr="00173E19">
        <w:rPr>
          <w:rFonts w:cs="Times New Roman"/>
          <w:lang w:val="en-US"/>
        </w:rPr>
        <w:t xml:space="preserve">and </w:t>
      </w:r>
      <w:r>
        <w:rPr>
          <w:rFonts w:cs="Times New Roman"/>
          <w:lang w:val="en-US"/>
        </w:rPr>
        <w:t xml:space="preserve">from </w:t>
      </w:r>
      <w:r w:rsidRPr="00DF4D45">
        <w:rPr>
          <w:rFonts w:cs="Times New Roman"/>
          <w:i/>
          <w:lang w:val="en-US"/>
        </w:rPr>
        <w:t>i</w:t>
      </w:r>
      <w:r w:rsidRPr="00DF4D45">
        <w:rPr>
          <w:rFonts w:cs="Times New Roman"/>
          <w:i/>
          <w:vertAlign w:val="subscript"/>
          <w:lang w:val="en-US"/>
        </w:rPr>
        <w:t>2</w:t>
      </w:r>
      <w:r>
        <w:rPr>
          <w:rFonts w:cs="Times New Roman"/>
          <w:i/>
          <w:lang w:val="en-US"/>
        </w:rPr>
        <w:t xml:space="preserve"> </w:t>
      </w:r>
      <w:r>
        <w:rPr>
          <w:rFonts w:cs="Times New Roman"/>
          <w:lang w:val="en-US"/>
        </w:rPr>
        <w:t xml:space="preserve">to </w:t>
      </w:r>
      <w:r w:rsidRPr="00DF4D45">
        <w:rPr>
          <w:rFonts w:cs="Times New Roman"/>
          <w:i/>
          <w:lang w:val="en-US"/>
        </w:rPr>
        <w:t>i</w:t>
      </w:r>
      <w:r w:rsidRPr="00343202">
        <w:rPr>
          <w:rFonts w:cs="Times New Roman"/>
          <w:lang w:val="en-US"/>
        </w:rPr>
        <w:t xml:space="preserve"> </w:t>
      </w:r>
      <w:r>
        <w:rPr>
          <w:rFonts w:cs="Times New Roman"/>
          <w:lang w:val="en-US"/>
        </w:rPr>
        <w:t xml:space="preserve">afterwards. Since we assume the GrIS </w:t>
      </w:r>
      <w:r>
        <w:rPr>
          <w:rFonts w:cs="Times New Roman" w:hint="eastAsia"/>
          <w:lang w:val="en-US"/>
        </w:rPr>
        <w:t>was</w:t>
      </w:r>
      <w:r>
        <w:rPr>
          <w:rFonts w:cs="Times New Roman"/>
          <w:lang w:val="en-US"/>
        </w:rPr>
        <w:t xml:space="preserve"> in balance during this period, </w:t>
      </w:r>
      <m:oMath>
        <m:nary>
          <m:naryPr>
            <m:limLoc m:val="undOvr"/>
            <m:ctrlPr>
              <w:rPr>
                <w:rFonts w:ascii="Cambria Math" w:hAnsi="Cambria Math" w:cs="Times New Roman"/>
                <w:i/>
                <w:szCs w:val="24"/>
              </w:rPr>
            </m:ctrlPr>
          </m:naryPr>
          <m:sub>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0</m:t>
                </m:r>
              </m:sub>
            </m:sSub>
          </m:sub>
          <m:sup>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1</m:t>
                </m:r>
              </m:sub>
            </m:sSub>
          </m:sup>
          <m:e>
            <m:r>
              <w:rPr>
                <w:rFonts w:ascii="Cambria Math" w:hAnsi="Cambria Math" w:cs="Times New Roman"/>
                <w:szCs w:val="24"/>
              </w:rPr>
              <m:t>(</m:t>
            </m:r>
            <m:sSub>
              <m:sSubPr>
                <m:ctrlPr>
                  <w:rPr>
                    <w:rFonts w:ascii="Cambria Math" w:hAnsi="Cambria Math" w:cs="Times New Roman"/>
                    <w:szCs w:val="24"/>
                  </w:rPr>
                </m:ctrlPr>
              </m:sSubPr>
              <m:e>
                <m:r>
                  <m:rPr>
                    <m:sty m:val="p"/>
                  </m:rPr>
                  <w:rPr>
                    <w:rFonts w:ascii="Cambria Math" w:hAnsi="Cambria Math" w:cs="Times New Roman"/>
                    <w:szCs w:val="24"/>
                  </w:rPr>
                  <m:t>SMB</m:t>
                </m:r>
              </m:e>
              <m:sub>
                <m:r>
                  <w:rPr>
                    <w:rFonts w:ascii="Cambria Math" w:hAnsi="Cambria Math" w:cs="Times New Roman"/>
                    <w:szCs w:val="24"/>
                  </w:rPr>
                  <m:t>t</m:t>
                </m:r>
              </m:sub>
            </m:sSub>
            <m:r>
              <w:rPr>
                <w:rFonts w:ascii="Cambria Math" w:hAnsi="Cambria Math" w:cs="Times New Roman"/>
                <w:szCs w:val="24"/>
              </w:rPr>
              <m:t>-</m:t>
            </m:r>
            <m:sSub>
              <m:sSubPr>
                <m:ctrlPr>
                  <w:rPr>
                    <w:rFonts w:ascii="Cambria Math" w:hAnsi="Cambria Math" w:cs="Times New Roman"/>
                    <w:szCs w:val="24"/>
                  </w:rPr>
                </m:ctrlPr>
              </m:sSubPr>
              <m:e>
                <m:r>
                  <m:rPr>
                    <m:sty m:val="p"/>
                  </m:rPr>
                  <w:rPr>
                    <w:rFonts w:ascii="Cambria Math" w:hAnsi="Cambria Math" w:cs="Times New Roman"/>
                    <w:szCs w:val="24"/>
                  </w:rPr>
                  <m:t>D</m:t>
                </m:r>
              </m:e>
              <m:sub>
                <m:r>
                  <w:rPr>
                    <w:rFonts w:ascii="Cambria Math" w:hAnsi="Cambria Math" w:cs="Times New Roman"/>
                    <w:szCs w:val="24"/>
                  </w:rPr>
                  <m:t>t</m:t>
                </m:r>
              </m:sub>
            </m:sSub>
            <m:r>
              <w:rPr>
                <w:rFonts w:ascii="Cambria Math" w:hAnsi="Cambria Math" w:cs="Times New Roman"/>
                <w:szCs w:val="24"/>
              </w:rPr>
              <m:t>)dt</m:t>
            </m:r>
          </m:e>
        </m:nary>
        <m:r>
          <w:rPr>
            <w:rFonts w:ascii="Cambria Math" w:hAnsi="Cambria Math" w:cs="Times New Roman"/>
            <w:szCs w:val="24"/>
          </w:rPr>
          <m:t>=0</m:t>
        </m:r>
      </m:oMath>
      <w:r>
        <w:rPr>
          <w:rFonts w:cs="Times New Roman"/>
          <w:szCs w:val="24"/>
        </w:rPr>
        <w:t xml:space="preserve">. By removing the reference SMB and D (i.e. </w:t>
      </w:r>
      <m:oMath>
        <m:sSub>
          <m:sSubPr>
            <m:ctrlPr>
              <w:rPr>
                <w:rFonts w:ascii="Cambria Math" w:hAnsi="Cambria Math" w:cs="Times New Roman"/>
                <w:szCs w:val="24"/>
                <w:lang w:val="en-US"/>
              </w:rPr>
            </m:ctrlPr>
          </m:sSubPr>
          <m:e>
            <m:r>
              <m:rPr>
                <m:sty m:val="p"/>
              </m:rPr>
              <w:rPr>
                <w:rFonts w:ascii="Cambria Math" w:hAnsi="Cambria Math" w:cs="Times New Roman"/>
                <w:szCs w:val="24"/>
                <w:lang w:val="en-US"/>
              </w:rPr>
              <m:t>SMB</m:t>
            </m:r>
          </m:e>
          <m:sub>
            <m:r>
              <w:rPr>
                <w:rFonts w:ascii="Cambria Math" w:hAnsi="Cambria Math" w:cs="Times New Roman"/>
                <w:szCs w:val="24"/>
                <w:lang w:val="en-US"/>
              </w:rPr>
              <m:t>0</m:t>
            </m:r>
          </m:sub>
        </m:sSub>
      </m:oMath>
      <w:r>
        <w:rPr>
          <w:rFonts w:cs="Times New Roman"/>
          <w:szCs w:val="24"/>
        </w:rPr>
        <w:t xml:space="preserve"> and </w:t>
      </w:r>
      <m:oMath>
        <m:sSub>
          <m:sSubPr>
            <m:ctrlPr>
              <w:rPr>
                <w:rFonts w:ascii="Cambria Math" w:hAnsi="Cambria Math" w:cs="Times New Roman"/>
                <w:szCs w:val="24"/>
                <w:lang w:val="en-US"/>
              </w:rPr>
            </m:ctrlPr>
          </m:sSubPr>
          <m:e>
            <m:r>
              <m:rPr>
                <m:sty m:val="p"/>
              </m:rPr>
              <w:rPr>
                <w:rFonts w:ascii="Cambria Math" w:hAnsi="Cambria Math" w:cs="Times New Roman"/>
                <w:szCs w:val="24"/>
                <w:lang w:val="en-US"/>
              </w:rPr>
              <m:t>D</m:t>
            </m:r>
          </m:e>
          <m:sub>
            <m:r>
              <w:rPr>
                <w:rFonts w:ascii="Cambria Math" w:hAnsi="Cambria Math" w:cs="Times New Roman"/>
                <w:szCs w:val="24"/>
                <w:lang w:val="en-US"/>
              </w:rPr>
              <m:t>0</m:t>
            </m:r>
          </m:sub>
        </m:sSub>
      </m:oMath>
      <w:r>
        <w:rPr>
          <w:rFonts w:cs="Times New Roman"/>
          <w:szCs w:val="24"/>
        </w:rPr>
        <w:t>) Eq. (5) becomes:</w:t>
      </w:r>
    </w:p>
    <w:p w14:paraId="385B868F" w14:textId="77777777" w:rsidR="00FB584E" w:rsidRDefault="00A3546B" w:rsidP="00FB584E">
      <w:pPr>
        <w:ind w:firstLine="720"/>
        <w:rPr>
          <w:rFonts w:cs="Times New Roman"/>
          <w:lang w:val="en-US"/>
        </w:rPr>
      </w:pPr>
      <m:oMath>
        <m:sSub>
          <m:sSubPr>
            <m:ctrlPr>
              <w:rPr>
                <w:rFonts w:ascii="Cambria Math" w:hAnsi="Cambria Math" w:cs="Times New Roman"/>
                <w:i/>
                <w:szCs w:val="24"/>
                <w:lang w:val="en-US"/>
              </w:rPr>
            </m:ctrlPr>
          </m:sSubPr>
          <m:e>
            <m:r>
              <m:rPr>
                <m:sty m:val="p"/>
              </m:rPr>
              <w:rPr>
                <w:rFonts w:ascii="Cambria Math" w:hAnsi="Cambria Math" w:cs="Times New Roman"/>
                <w:szCs w:val="24"/>
                <w:lang w:val="en-US"/>
              </w:rPr>
              <m:t>ΔTMB</m:t>
            </m:r>
          </m:e>
          <m:sub>
            <m:r>
              <w:rPr>
                <w:rFonts w:ascii="Cambria Math" w:hAnsi="Cambria Math" w:cs="Times New Roman"/>
                <w:szCs w:val="24"/>
                <w:lang w:val="en-US"/>
              </w:rPr>
              <m:t>i</m:t>
            </m:r>
          </m:sub>
        </m:sSub>
        <m:r>
          <w:rPr>
            <w:rFonts w:ascii="Cambria Math" w:hAnsi="Cambria Math" w:cs="Times New Roman"/>
            <w:lang w:val="en-US"/>
          </w:rPr>
          <m:t>=</m:t>
        </m:r>
        <m:nary>
          <m:naryPr>
            <m:limLoc m:val="undOvr"/>
            <m:ctrlPr>
              <w:rPr>
                <w:rFonts w:ascii="Cambria Math" w:hAnsi="Cambria Math" w:cs="Times New Roman"/>
                <w:i/>
                <w:szCs w:val="24"/>
                <w:lang w:val="en-US"/>
              </w:rPr>
            </m:ctrlPr>
          </m:naryPr>
          <m:sub>
            <m:sSub>
              <m:sSubPr>
                <m:ctrlPr>
                  <w:rPr>
                    <w:rFonts w:ascii="Cambria Math" w:hAnsi="Cambria Math" w:cs="Times New Roman"/>
                    <w:i/>
                    <w:szCs w:val="24"/>
                    <w:lang w:val="en-US"/>
                  </w:rPr>
                </m:ctrlPr>
              </m:sSubPr>
              <m:e>
                <m:r>
                  <w:rPr>
                    <w:rFonts w:ascii="Cambria Math" w:hAnsi="Cambria Math" w:cs="Times New Roman"/>
                    <w:szCs w:val="24"/>
                    <w:lang w:val="en-US"/>
                  </w:rPr>
                  <m:t>i</m:t>
                </m:r>
              </m:e>
              <m:sub>
                <m:r>
                  <w:rPr>
                    <w:rFonts w:ascii="Cambria Math" w:hAnsi="Cambria Math" w:cs="Times New Roman"/>
                    <w:szCs w:val="24"/>
                    <w:lang w:val="en-US"/>
                  </w:rPr>
                  <m:t>2</m:t>
                </m:r>
              </m:sub>
            </m:sSub>
          </m:sub>
          <m:sup>
            <m:r>
              <w:rPr>
                <w:rFonts w:ascii="Cambria Math" w:hAnsi="Cambria Math" w:cs="Times New Roman"/>
                <w:szCs w:val="24"/>
                <w:lang w:val="en-US"/>
              </w:rPr>
              <m:t>i</m:t>
            </m:r>
          </m:sup>
          <m:e>
            <m:r>
              <w:rPr>
                <w:rFonts w:ascii="Cambria Math" w:hAnsi="Cambria Math" w:cs="Times New Roman"/>
                <w:szCs w:val="24"/>
                <w:lang w:val="en-US"/>
              </w:rPr>
              <m:t>(</m:t>
            </m:r>
            <m:sSub>
              <m:sSubPr>
                <m:ctrlPr>
                  <w:rPr>
                    <w:rFonts w:ascii="Cambria Math" w:hAnsi="Cambria Math" w:cs="Times New Roman"/>
                    <w:szCs w:val="24"/>
                    <w:lang w:val="en-US"/>
                  </w:rPr>
                </m:ctrlPr>
              </m:sSubPr>
              <m:e>
                <m:r>
                  <w:rPr>
                    <w:rFonts w:ascii="Cambria Math" w:hAnsi="Cambria Math" w:cs="Times New Roman"/>
                    <w:szCs w:val="24"/>
                    <w:lang w:val="en-US"/>
                  </w:rPr>
                  <m:t>δ</m:t>
                </m:r>
                <m:r>
                  <m:rPr>
                    <m:sty m:val="p"/>
                  </m:rPr>
                  <w:rPr>
                    <w:rFonts w:ascii="Cambria Math" w:hAnsi="Cambria Math" w:cs="Times New Roman"/>
                    <w:szCs w:val="24"/>
                    <w:lang w:val="en-US"/>
                  </w:rPr>
                  <m:t>SMB</m:t>
                </m:r>
              </m:e>
              <m:sub>
                <m:r>
                  <w:rPr>
                    <w:rFonts w:ascii="Cambria Math" w:hAnsi="Cambria Math" w:cs="Times New Roman"/>
                    <w:szCs w:val="24"/>
                    <w:lang w:val="en-US"/>
                  </w:rPr>
                  <m:t>t</m:t>
                </m:r>
              </m:sub>
            </m:sSub>
            <m:r>
              <w:rPr>
                <w:rFonts w:ascii="Cambria Math" w:hAnsi="Cambria Math" w:cs="Times New Roman"/>
                <w:szCs w:val="24"/>
                <w:lang w:val="en-US"/>
              </w:rPr>
              <m:t>-</m:t>
            </m:r>
            <m:sSub>
              <m:sSubPr>
                <m:ctrlPr>
                  <w:rPr>
                    <w:rFonts w:ascii="Cambria Math" w:hAnsi="Cambria Math" w:cs="Times New Roman"/>
                    <w:szCs w:val="24"/>
                    <w:lang w:val="en-US"/>
                  </w:rPr>
                </m:ctrlPr>
              </m:sSubPr>
              <m:e>
                <m:r>
                  <w:rPr>
                    <w:rFonts w:ascii="Cambria Math" w:hAnsi="Cambria Math" w:cs="Times New Roman"/>
                    <w:szCs w:val="24"/>
                    <w:lang w:val="en-US"/>
                  </w:rPr>
                  <m:t>δ</m:t>
                </m:r>
                <m:r>
                  <m:rPr>
                    <m:sty m:val="p"/>
                  </m:rPr>
                  <w:rPr>
                    <w:rFonts w:ascii="Cambria Math" w:hAnsi="Cambria Math" w:cs="Times New Roman"/>
                    <w:szCs w:val="24"/>
                    <w:lang w:val="en-US"/>
                  </w:rPr>
                  <m:t>D</m:t>
                </m:r>
              </m:e>
              <m:sub>
                <m:r>
                  <w:rPr>
                    <w:rFonts w:ascii="Cambria Math" w:hAnsi="Cambria Math" w:cs="Times New Roman"/>
                    <w:szCs w:val="24"/>
                    <w:lang w:val="en-US"/>
                  </w:rPr>
                  <m:t>t</m:t>
                </m:r>
              </m:sub>
            </m:sSub>
            <m:r>
              <w:rPr>
                <w:rFonts w:ascii="Cambria Math" w:hAnsi="Cambria Math" w:cs="Times New Roman"/>
                <w:szCs w:val="24"/>
                <w:lang w:val="en-US"/>
              </w:rPr>
              <m:t>)dt</m:t>
            </m:r>
          </m:e>
        </m:nary>
      </m:oMath>
      <w:r w:rsidR="00FB584E">
        <w:rPr>
          <w:rFonts w:cs="Times New Roman"/>
          <w:lang w:val="en-US"/>
        </w:rPr>
        <w:tab/>
      </w:r>
      <w:r w:rsidR="00FB584E">
        <w:rPr>
          <w:rFonts w:cs="Times New Roman"/>
          <w:lang w:val="en-US"/>
        </w:rPr>
        <w:tab/>
      </w:r>
      <w:r w:rsidR="00FB584E">
        <w:rPr>
          <w:rFonts w:cs="Times New Roman"/>
          <w:lang w:val="en-US"/>
        </w:rPr>
        <w:tab/>
      </w:r>
      <w:r w:rsidR="00FB584E">
        <w:rPr>
          <w:rFonts w:cs="Times New Roman"/>
          <w:lang w:val="en-US"/>
        </w:rPr>
        <w:tab/>
      </w:r>
      <w:r w:rsidR="00FB584E" w:rsidRPr="007E3C38">
        <w:rPr>
          <w:rFonts w:cs="Times New Roman"/>
          <w:b/>
          <w:lang w:val="en-US"/>
        </w:rPr>
        <w:t>( 6 )</w:t>
      </w:r>
    </w:p>
    <w:p w14:paraId="2A45F03F" w14:textId="77777777" w:rsidR="00FB584E" w:rsidRDefault="00FB584E" w:rsidP="00FB584E">
      <w:pPr>
        <w:rPr>
          <w:rFonts w:cs="Times New Roman"/>
          <w:lang w:val="en-US"/>
        </w:rPr>
      </w:pPr>
      <w:r>
        <w:rPr>
          <w:rFonts w:cs="Times New Roman"/>
          <w:lang w:val="en-US"/>
        </w:rPr>
        <w:t xml:space="preserve">where </w:t>
      </w:r>
      <m:oMath>
        <m:r>
          <w:rPr>
            <w:rFonts w:ascii="Cambria Math" w:hAnsi="Cambria Math" w:cs="Times New Roman"/>
            <w:lang w:val="en-US"/>
          </w:rPr>
          <m:t>i≥</m:t>
        </m:r>
        <m:sSub>
          <m:sSubPr>
            <m:ctrlPr>
              <w:rPr>
                <w:rFonts w:ascii="Cambria Math" w:hAnsi="Cambria Math" w:cs="Times New Roman"/>
                <w:i/>
                <w:lang w:val="en-US"/>
              </w:rPr>
            </m:ctrlPr>
          </m:sSubPr>
          <m:e>
            <m:r>
              <w:rPr>
                <w:rFonts w:ascii="Cambria Math" w:hAnsi="Cambria Math" w:cs="Times New Roman"/>
                <w:lang w:val="en-US"/>
              </w:rPr>
              <m:t>i</m:t>
            </m:r>
          </m:e>
          <m:sub>
            <m:r>
              <w:rPr>
                <w:rFonts w:ascii="Cambria Math" w:hAnsi="Cambria Math" w:cs="Times New Roman"/>
                <w:lang w:val="en-US"/>
              </w:rPr>
              <m:t>2</m:t>
            </m:r>
          </m:sub>
        </m:sSub>
      </m:oMath>
      <w:r>
        <w:rPr>
          <w:rFonts w:cs="Times New Roman" w:hint="eastAsia"/>
          <w:lang w:val="en-US"/>
        </w:rPr>
        <w:t>,</w:t>
      </w:r>
      <w:r>
        <w:rPr>
          <w:rFonts w:cs="Times New Roman"/>
          <w:lang w:val="en-US"/>
        </w:rPr>
        <w:t xml:space="preserve"> </w:t>
      </w:r>
      <m:oMath>
        <m:r>
          <w:rPr>
            <w:rFonts w:ascii="Cambria Math" w:hAnsi="Cambria Math" w:cs="Times New Roman"/>
            <w:szCs w:val="24"/>
            <w:lang w:val="en-US"/>
          </w:rPr>
          <m:t>δ</m:t>
        </m:r>
        <m:sSub>
          <m:sSubPr>
            <m:ctrlPr>
              <w:rPr>
                <w:rFonts w:ascii="Cambria Math" w:hAnsi="Cambria Math" w:cs="Times New Roman"/>
                <w:szCs w:val="24"/>
                <w:lang w:val="en-US"/>
              </w:rPr>
            </m:ctrlPr>
          </m:sSubPr>
          <m:e>
            <m:r>
              <m:rPr>
                <m:sty m:val="p"/>
              </m:rPr>
              <w:rPr>
                <w:rFonts w:ascii="Cambria Math" w:hAnsi="Cambria Math" w:cs="Times New Roman"/>
                <w:szCs w:val="24"/>
                <w:lang w:val="en-US"/>
              </w:rPr>
              <m:t>SMB</m:t>
            </m:r>
          </m:e>
          <m:sub>
            <m:r>
              <w:rPr>
                <w:rFonts w:ascii="Cambria Math" w:hAnsi="Cambria Math" w:cs="Times New Roman"/>
                <w:szCs w:val="24"/>
                <w:lang w:val="en-US"/>
              </w:rPr>
              <m:t>i</m:t>
            </m:r>
          </m:sub>
        </m:sSub>
        <m:r>
          <w:rPr>
            <w:rFonts w:ascii="Cambria Math" w:hAnsi="Cambria Math" w:cs="Times New Roman"/>
            <w:szCs w:val="24"/>
            <w:lang w:val="en-US"/>
          </w:rPr>
          <m:t>=</m:t>
        </m:r>
        <m:sSub>
          <m:sSubPr>
            <m:ctrlPr>
              <w:rPr>
                <w:rFonts w:ascii="Cambria Math" w:hAnsi="Cambria Math" w:cs="Times New Roman"/>
                <w:szCs w:val="24"/>
                <w:lang w:val="en-US"/>
              </w:rPr>
            </m:ctrlPr>
          </m:sSubPr>
          <m:e>
            <m:r>
              <m:rPr>
                <m:sty m:val="p"/>
              </m:rPr>
              <w:rPr>
                <w:rFonts w:ascii="Cambria Math" w:hAnsi="Cambria Math" w:cs="Times New Roman"/>
                <w:szCs w:val="24"/>
                <w:lang w:val="en-US"/>
              </w:rPr>
              <m:t>SMB</m:t>
            </m:r>
          </m:e>
          <m:sub>
            <m:r>
              <w:rPr>
                <w:rFonts w:ascii="Cambria Math" w:hAnsi="Cambria Math" w:cs="Times New Roman"/>
                <w:szCs w:val="24"/>
                <w:lang w:val="en-US"/>
              </w:rPr>
              <m:t>i</m:t>
            </m:r>
          </m:sub>
        </m:sSub>
        <m:r>
          <w:rPr>
            <w:rFonts w:ascii="Cambria Math" w:hAnsi="Cambria Math" w:cs="Times New Roman"/>
            <w:szCs w:val="24"/>
            <w:lang w:val="en-US"/>
          </w:rPr>
          <m:t>-</m:t>
        </m:r>
        <m:sSub>
          <m:sSubPr>
            <m:ctrlPr>
              <w:rPr>
                <w:rFonts w:ascii="Cambria Math" w:hAnsi="Cambria Math" w:cs="Times New Roman"/>
                <w:i/>
                <w:szCs w:val="24"/>
                <w:lang w:val="en-US"/>
              </w:rPr>
            </m:ctrlPr>
          </m:sSubPr>
          <m:e>
            <m:r>
              <m:rPr>
                <m:sty m:val="p"/>
              </m:rPr>
              <w:rPr>
                <w:rFonts w:ascii="Cambria Math" w:hAnsi="Cambria Math" w:cs="Times New Roman"/>
                <w:szCs w:val="24"/>
                <w:lang w:val="en-US"/>
              </w:rPr>
              <m:t>SMB</m:t>
            </m:r>
          </m:e>
          <m:sub>
            <m:r>
              <w:rPr>
                <w:rFonts w:ascii="Cambria Math" w:hAnsi="Cambria Math" w:cs="Times New Roman"/>
                <w:szCs w:val="24"/>
                <w:lang w:val="en-US"/>
              </w:rPr>
              <m:t>0</m:t>
            </m:r>
          </m:sub>
        </m:sSub>
      </m:oMath>
      <w:r>
        <w:rPr>
          <w:rFonts w:cs="Times New Roman"/>
          <w:lang w:val="en-US"/>
        </w:rPr>
        <w:t xml:space="preserve"> and </w:t>
      </w:r>
      <m:oMath>
        <m:r>
          <w:rPr>
            <w:rFonts w:ascii="Cambria Math" w:hAnsi="Cambria Math" w:cs="Times New Roman"/>
            <w:szCs w:val="24"/>
            <w:lang w:val="en-US"/>
          </w:rPr>
          <m:t>δ</m:t>
        </m:r>
        <m:sSub>
          <m:sSubPr>
            <m:ctrlPr>
              <w:rPr>
                <w:rFonts w:ascii="Cambria Math" w:hAnsi="Cambria Math" w:cs="Times New Roman"/>
                <w:szCs w:val="24"/>
                <w:lang w:val="en-US"/>
              </w:rPr>
            </m:ctrlPr>
          </m:sSubPr>
          <m:e>
            <m:r>
              <m:rPr>
                <m:sty m:val="p"/>
              </m:rPr>
              <w:rPr>
                <w:rFonts w:ascii="Cambria Math" w:hAnsi="Cambria Math" w:cs="Times New Roman"/>
                <w:szCs w:val="24"/>
                <w:lang w:val="en-US"/>
              </w:rPr>
              <m:t>D</m:t>
            </m:r>
          </m:e>
          <m:sub>
            <m:r>
              <w:rPr>
                <w:rFonts w:ascii="Cambria Math" w:hAnsi="Cambria Math" w:cs="Times New Roman"/>
                <w:szCs w:val="24"/>
                <w:lang w:val="en-US"/>
              </w:rPr>
              <m:t>i</m:t>
            </m:r>
          </m:sub>
        </m:sSub>
        <m:r>
          <w:rPr>
            <w:rFonts w:ascii="Cambria Math" w:hAnsi="Cambria Math" w:cs="Times New Roman"/>
            <w:szCs w:val="24"/>
            <w:lang w:val="en-US"/>
          </w:rPr>
          <m:t>=</m:t>
        </m:r>
        <m:sSub>
          <m:sSubPr>
            <m:ctrlPr>
              <w:rPr>
                <w:rFonts w:ascii="Cambria Math" w:hAnsi="Cambria Math" w:cs="Times New Roman"/>
                <w:szCs w:val="24"/>
                <w:lang w:val="en-US"/>
              </w:rPr>
            </m:ctrlPr>
          </m:sSubPr>
          <m:e>
            <m:r>
              <m:rPr>
                <m:sty m:val="p"/>
              </m:rPr>
              <w:rPr>
                <w:rFonts w:ascii="Cambria Math" w:hAnsi="Cambria Math" w:cs="Times New Roman"/>
                <w:szCs w:val="24"/>
                <w:lang w:val="en-US"/>
              </w:rPr>
              <m:t>D</m:t>
            </m:r>
          </m:e>
          <m:sub>
            <m:r>
              <w:rPr>
                <w:rFonts w:ascii="Cambria Math" w:hAnsi="Cambria Math" w:cs="Times New Roman"/>
                <w:szCs w:val="24"/>
                <w:lang w:val="en-US"/>
              </w:rPr>
              <m:t>i</m:t>
            </m:r>
          </m:sub>
        </m:sSub>
        <m:r>
          <w:rPr>
            <w:rFonts w:ascii="Cambria Math" w:hAnsi="Cambria Math" w:cs="Times New Roman"/>
            <w:szCs w:val="24"/>
            <w:lang w:val="en-US"/>
          </w:rPr>
          <m:t>-</m:t>
        </m:r>
        <m:sSub>
          <m:sSubPr>
            <m:ctrlPr>
              <w:rPr>
                <w:rFonts w:ascii="Cambria Math" w:hAnsi="Cambria Math" w:cs="Times New Roman"/>
                <w:i/>
                <w:szCs w:val="24"/>
                <w:lang w:val="en-US"/>
              </w:rPr>
            </m:ctrlPr>
          </m:sSubPr>
          <m:e>
            <m:r>
              <m:rPr>
                <m:sty m:val="p"/>
              </m:rPr>
              <w:rPr>
                <w:rFonts w:ascii="Cambria Math" w:hAnsi="Cambria Math" w:cs="Times New Roman"/>
                <w:szCs w:val="24"/>
                <w:lang w:val="en-US"/>
              </w:rPr>
              <m:t>D</m:t>
            </m:r>
          </m:e>
          <m:sub>
            <m:r>
              <w:rPr>
                <w:rFonts w:ascii="Cambria Math" w:hAnsi="Cambria Math" w:cs="Times New Roman"/>
                <w:szCs w:val="24"/>
                <w:lang w:val="en-US"/>
              </w:rPr>
              <m:t>0</m:t>
            </m:r>
          </m:sub>
        </m:sSub>
      </m:oMath>
      <w:r>
        <w:rPr>
          <w:rFonts w:cs="Times New Roman"/>
          <w:lang w:val="en-US"/>
        </w:rPr>
        <w:t xml:space="preserve">. Note that </w:t>
      </w:r>
      <m:oMath>
        <m:sSub>
          <m:sSubPr>
            <m:ctrlPr>
              <w:rPr>
                <w:rFonts w:ascii="Cambria Math" w:hAnsi="Cambria Math" w:cs="Times New Roman"/>
                <w:i/>
                <w:szCs w:val="24"/>
                <w:lang w:val="en-US"/>
              </w:rPr>
            </m:ctrlPr>
          </m:sSubPr>
          <m:e>
            <m:r>
              <m:rPr>
                <m:sty m:val="p"/>
              </m:rPr>
              <w:rPr>
                <w:rFonts w:ascii="Cambria Math" w:hAnsi="Cambria Math" w:cs="Times New Roman"/>
                <w:szCs w:val="24"/>
                <w:lang w:val="en-US"/>
              </w:rPr>
              <m:t>SMB</m:t>
            </m:r>
          </m:e>
          <m:sub>
            <m:r>
              <w:rPr>
                <w:rFonts w:ascii="Cambria Math" w:hAnsi="Cambria Math" w:cs="Times New Roman"/>
                <w:szCs w:val="24"/>
                <w:lang w:val="en-US"/>
              </w:rPr>
              <m:t>0</m:t>
            </m:r>
          </m:sub>
        </m:sSub>
      </m:oMath>
      <w:r>
        <w:rPr>
          <w:rFonts w:cs="Times New Roman" w:hint="eastAsia"/>
          <w:szCs w:val="24"/>
          <w:lang w:val="en-US"/>
        </w:rPr>
        <w:t xml:space="preserve"> </w:t>
      </w:r>
      <w:r>
        <w:rPr>
          <w:rFonts w:cs="Times New Roman"/>
          <w:szCs w:val="24"/>
          <w:lang w:val="en-US"/>
        </w:rPr>
        <w:t xml:space="preserve">and </w:t>
      </w:r>
      <m:oMath>
        <m:r>
          <w:rPr>
            <w:rFonts w:ascii="Cambria Math" w:hAnsi="Cambria Math" w:cs="Times New Roman"/>
            <w:szCs w:val="24"/>
            <w:lang w:val="en-US"/>
          </w:rPr>
          <m:t>δ</m:t>
        </m:r>
        <m:sSub>
          <m:sSubPr>
            <m:ctrlPr>
              <w:rPr>
                <w:rFonts w:ascii="Cambria Math" w:hAnsi="Cambria Math" w:cs="Times New Roman"/>
                <w:szCs w:val="24"/>
                <w:lang w:val="en-US"/>
              </w:rPr>
            </m:ctrlPr>
          </m:sSubPr>
          <m:e>
            <m:r>
              <m:rPr>
                <m:sty m:val="p"/>
              </m:rPr>
              <w:rPr>
                <w:rFonts w:ascii="Cambria Math" w:hAnsi="Cambria Math" w:cs="Times New Roman"/>
                <w:szCs w:val="24"/>
                <w:lang w:val="en-US"/>
              </w:rPr>
              <m:t>SMB</m:t>
            </m:r>
          </m:e>
          <m:sub>
            <m:r>
              <w:rPr>
                <w:rFonts w:ascii="Cambria Math" w:hAnsi="Cambria Math" w:cs="Times New Roman"/>
                <w:szCs w:val="24"/>
                <w:lang w:val="en-US"/>
              </w:rPr>
              <m:t>i</m:t>
            </m:r>
          </m:sub>
        </m:sSub>
      </m:oMath>
      <w:r>
        <w:rPr>
          <w:rFonts w:cs="Times New Roman" w:hint="eastAsia"/>
          <w:szCs w:val="24"/>
          <w:lang w:val="en-US"/>
        </w:rPr>
        <w:t xml:space="preserve"> </w:t>
      </w:r>
      <w:r>
        <w:rPr>
          <w:rFonts w:cs="Times New Roman"/>
          <w:szCs w:val="24"/>
          <w:lang w:val="en-US"/>
        </w:rPr>
        <w:t>are both rates of mass change, similar to the discharge.</w:t>
      </w:r>
    </w:p>
    <w:p w14:paraId="581E61A0" w14:textId="53CBAAF5" w:rsidR="00FB584E" w:rsidRPr="00155DDE" w:rsidRDefault="00FB584E" w:rsidP="00FB584E">
      <w:pPr>
        <w:rPr>
          <w:rFonts w:cs="Times New Roman"/>
          <w:lang w:val="en-US"/>
        </w:rPr>
      </w:pPr>
      <w:r w:rsidRPr="00A43B54">
        <w:rPr>
          <w:rFonts w:cs="Times New Roman"/>
          <w:lang w:val="en-US"/>
        </w:rPr>
        <w:t xml:space="preserve">As explained before, </w:t>
      </w:r>
      <w:r>
        <w:rPr>
          <w:rFonts w:cs="Times New Roman"/>
          <w:lang w:val="en-US"/>
        </w:rPr>
        <w:t xml:space="preserve">when Eq. (6) is used to compute the mass balance for </w:t>
      </w:r>
      <w:r w:rsidRPr="00A43B54">
        <w:rPr>
          <w:rFonts w:cs="Times New Roman"/>
          <w:lang w:val="en-US"/>
        </w:rPr>
        <w:t>the regions below and above 2000m</w:t>
      </w:r>
      <w:r>
        <w:rPr>
          <w:rFonts w:cs="Times New Roman"/>
          <w:lang w:val="en-US"/>
        </w:rPr>
        <w:t xml:space="preserve"> separately</w:t>
      </w:r>
      <w:r w:rsidRPr="00A43B54">
        <w:rPr>
          <w:rFonts w:cs="Times New Roman"/>
          <w:lang w:val="en-US"/>
        </w:rPr>
        <w:t xml:space="preserve">, the ice flux across </w:t>
      </w:r>
      <w:r>
        <w:rPr>
          <w:rFonts w:cs="Times New Roman"/>
          <w:lang w:val="en-US"/>
        </w:rPr>
        <w:t xml:space="preserve">the </w:t>
      </w:r>
      <w:r w:rsidRPr="00A43B54">
        <w:rPr>
          <w:rFonts w:cs="Times New Roman"/>
          <w:lang w:val="en-US"/>
        </w:rPr>
        <w:t xml:space="preserve">2000m contour </w:t>
      </w:r>
      <w:r>
        <w:rPr>
          <w:rFonts w:cs="Times New Roman"/>
          <w:lang w:val="en-US"/>
        </w:rPr>
        <w:t>(</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oMath>
      <w:r>
        <w:rPr>
          <w:rFonts w:cs="Times New Roman"/>
          <w:lang w:val="en-US"/>
        </w:rPr>
        <w:t xml:space="preserve">) </w:t>
      </w:r>
      <w:r w:rsidRPr="00A43B54">
        <w:rPr>
          <w:rFonts w:cs="Times New Roman"/>
          <w:lang w:val="en-US"/>
        </w:rPr>
        <w:t>has to be considered.</w:t>
      </w:r>
      <w:r>
        <w:rPr>
          <w:rFonts w:cs="Times New Roman"/>
          <w:lang w:val="en-US"/>
        </w:rPr>
        <w:t xml:space="preserve"> </w:t>
      </w:r>
      <w:r w:rsidR="009D5EEE">
        <w:rPr>
          <w:rFonts w:cs="Times New Roman"/>
          <w:lang w:val="en-US"/>
        </w:rPr>
        <w:t xml:space="preserve">Because this flux can not be easily measured </w:t>
      </w:r>
      <w:r>
        <w:rPr>
          <w:rFonts w:cs="Times New Roman"/>
          <w:lang w:val="en-US"/>
        </w:rPr>
        <w:t xml:space="preserve">we introduce two assumptions, i.e. 1)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oMath>
      <w:r>
        <w:rPr>
          <w:rFonts w:cs="Times New Roman"/>
          <w:lang w:val="en-US"/>
        </w:rPr>
        <w:t xml:space="preserve">  is constant over time, which means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r>
          <w:rPr>
            <w:rFonts w:ascii="Cambria Math" w:hAnsi="Cambria Math" w:cs="Times New Roman"/>
            <w:lang w:val="en-US"/>
          </w:rPr>
          <m:t>=</m:t>
        </m:r>
        <m:sSubSup>
          <m:sSubSupPr>
            <m:ctrlPr>
              <w:rPr>
                <w:rFonts w:ascii="Cambria Math" w:hAnsi="Cambria Math" w:cs="Times New Roman"/>
                <w:lang w:val="en-US"/>
              </w:rPr>
            </m:ctrlPr>
          </m:sSubSupPr>
          <m:e>
            <m:r>
              <m:rPr>
                <m:sty m:val="p"/>
              </m:rPr>
              <w:rPr>
                <w:rFonts w:ascii="Cambria Math" w:hAnsi="Cambria Math" w:cs="Times New Roman"/>
                <w:lang w:val="en-US"/>
              </w:rPr>
              <m:t>F</m:t>
            </m:r>
          </m:e>
          <m:sub>
            <m:r>
              <w:rPr>
                <w:rFonts w:ascii="Cambria Math" w:hAnsi="Cambria Math" w:cs="Times New Roman"/>
                <w:lang w:val="en-US"/>
              </w:rPr>
              <m:t>0</m:t>
            </m:r>
          </m:sub>
          <m:sup>
            <m:r>
              <w:rPr>
                <w:rFonts w:ascii="Cambria Math" w:hAnsi="Cambria Math" w:cs="Times New Roman"/>
                <w:i/>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w:rPr>
                <w:rFonts w:ascii="Cambria Math" w:hAnsi="Cambria Math" w:cs="Times New Roman"/>
                <w:i/>
                <w:lang w:val="en-US"/>
              </w:rPr>
              <w:fldChar w:fldCharType="separate"/>
            </m:r>
            <m:r>
              <m:rPr>
                <m:sty m:val="p"/>
              </m:rPr>
              <w:rPr>
                <w:rFonts w:ascii="Cambria Math" w:hAnsi="Cambria Math" w:cs="Times New Roman"/>
                <w:noProof/>
                <w:lang w:val="en-US"/>
              </w:rPr>
              <m:t>II</m:t>
            </m:r>
            <m:r>
              <w:rPr>
                <w:rFonts w:ascii="Cambria Math" w:hAnsi="Cambria Math" w:cs="Times New Roman"/>
                <w:i/>
                <w:lang w:val="en-US"/>
              </w:rPr>
              <w:fldChar w:fldCharType="end"/>
            </m:r>
          </m:sup>
        </m:sSubSup>
      </m:oMath>
      <w:r>
        <w:rPr>
          <w:rFonts w:cs="Times New Roman"/>
          <w:lang w:val="en-US"/>
        </w:rPr>
        <w:t xml:space="preserve"> (</w:t>
      </w:r>
      <m:oMath>
        <m:sSubSup>
          <m:sSubSupPr>
            <m:ctrlPr>
              <w:rPr>
                <w:rFonts w:ascii="Cambria Math" w:hAnsi="Cambria Math" w:cs="Times New Roman"/>
                <w:lang w:val="en-US"/>
              </w:rPr>
            </m:ctrlPr>
          </m:sSubSupPr>
          <m:e>
            <m:r>
              <m:rPr>
                <m:sty m:val="p"/>
              </m:rPr>
              <w:rPr>
                <w:rFonts w:ascii="Cambria Math" w:hAnsi="Cambria Math" w:cs="Times New Roman"/>
                <w:lang w:val="en-US"/>
              </w:rPr>
              <m:t>F</m:t>
            </m:r>
          </m:e>
          <m:sub>
            <m:r>
              <w:rPr>
                <w:rFonts w:ascii="Cambria Math" w:hAnsi="Cambria Math" w:cs="Times New Roman"/>
                <w:lang w:val="en-US"/>
              </w:rPr>
              <m:t>0</m:t>
            </m:r>
          </m:sub>
          <m:sup>
            <m:r>
              <w:rPr>
                <w:rFonts w:ascii="Cambria Math" w:hAnsi="Cambria Math" w:cs="Times New Roman"/>
                <w:i/>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w:rPr>
                <w:rFonts w:ascii="Cambria Math" w:hAnsi="Cambria Math" w:cs="Times New Roman"/>
                <w:i/>
                <w:lang w:val="en-US"/>
              </w:rPr>
              <w:fldChar w:fldCharType="separate"/>
            </m:r>
            <m:r>
              <m:rPr>
                <m:sty m:val="p"/>
              </m:rPr>
              <w:rPr>
                <w:rFonts w:ascii="Cambria Math" w:hAnsi="Cambria Math" w:cs="Times New Roman"/>
                <w:noProof/>
                <w:lang w:val="en-US"/>
              </w:rPr>
              <m:t>II</m:t>
            </m:r>
            <m:r>
              <w:rPr>
                <w:rFonts w:ascii="Cambria Math" w:hAnsi="Cambria Math" w:cs="Times New Roman"/>
                <w:i/>
                <w:lang w:val="en-US"/>
              </w:rPr>
              <w:fldChar w:fldCharType="end"/>
            </m:r>
          </m:sup>
        </m:sSubSup>
      </m:oMath>
      <w:r>
        <w:rPr>
          <w:rFonts w:cs="Times New Roman"/>
          <w:lang w:val="en-US"/>
        </w:rPr>
        <w:t xml:space="preserve"> is the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oMath>
      <w:r>
        <w:rPr>
          <w:rFonts w:cs="Times New Roman"/>
          <w:lang w:val="en-US"/>
        </w:rPr>
        <w:t xml:space="preserve"> during the reference period), so </w:t>
      </w:r>
      <m:oMath>
        <m:nary>
          <m:naryPr>
            <m:limLoc m:val="undOvr"/>
            <m:ctrlPr>
              <w:rPr>
                <w:rFonts w:ascii="Cambria Math" w:hAnsi="Cambria Math" w:cs="Times New Roman"/>
                <w:i/>
                <w:szCs w:val="24"/>
                <w:lang w:val="en-US"/>
              </w:rPr>
            </m:ctrlPr>
          </m:naryPr>
          <m:sub>
            <m:sSub>
              <m:sSubPr>
                <m:ctrlPr>
                  <w:rPr>
                    <w:rFonts w:ascii="Cambria Math" w:hAnsi="Cambria Math" w:cs="Times New Roman"/>
                    <w:i/>
                    <w:szCs w:val="24"/>
                    <w:lang w:val="en-US"/>
                  </w:rPr>
                </m:ctrlPr>
              </m:sSubPr>
              <m:e>
                <m:r>
                  <w:rPr>
                    <w:rFonts w:ascii="Cambria Math" w:hAnsi="Cambria Math" w:cs="Times New Roman"/>
                    <w:szCs w:val="24"/>
                    <w:lang w:val="en-US"/>
                  </w:rPr>
                  <m:t>i</m:t>
                </m:r>
              </m:e>
              <m:sub>
                <m:r>
                  <w:rPr>
                    <w:rFonts w:ascii="Cambria Math" w:hAnsi="Cambria Math" w:cs="Times New Roman"/>
                    <w:szCs w:val="24"/>
                    <w:lang w:val="en-US"/>
                  </w:rPr>
                  <m:t>2</m:t>
                </m:r>
              </m:sub>
            </m:sSub>
          </m:sub>
          <m:sup>
            <m:r>
              <w:rPr>
                <w:rFonts w:ascii="Cambria Math" w:hAnsi="Cambria Math" w:cs="Times New Roman"/>
                <w:szCs w:val="24"/>
                <w:lang w:val="en-US"/>
              </w:rPr>
              <m:t>i</m:t>
            </m:r>
          </m:sup>
          <m:e>
            <m:r>
              <w:rPr>
                <w:rFonts w:ascii="Cambria Math" w:hAnsi="Cambria Math" w:cs="Times New Roman"/>
                <w:lang w:val="en-US"/>
              </w:rPr>
              <m:t>δ</m:t>
            </m:r>
            <m:sSubSup>
              <m:sSubSupPr>
                <m:ctrlPr>
                  <w:rPr>
                    <w:rFonts w:ascii="Cambria Math" w:hAnsi="Cambria Math" w:cs="Times New Roman"/>
                    <w:lang w:val="en-US"/>
                  </w:rPr>
                </m:ctrlPr>
              </m:sSubSupPr>
              <m:e>
                <m:r>
                  <m:rPr>
                    <m:sty m:val="p"/>
                  </m:rPr>
                  <w:rPr>
                    <w:rFonts w:ascii="Cambria Math" w:hAnsi="Cambria Math" w:cs="Times New Roman"/>
                    <w:lang w:val="en-US"/>
                  </w:rPr>
                  <m:t>F</m:t>
                </m:r>
              </m:e>
              <m:sub>
                <m:r>
                  <w:rPr>
                    <w:rFonts w:ascii="Cambria Math" w:hAnsi="Cambria Math" w:cs="Times New Roman"/>
                    <w:lang w:val="en-US"/>
                  </w:rPr>
                  <m:t>t</m:t>
                </m:r>
              </m:sub>
              <m:sup>
                <m:r>
                  <w:rPr>
                    <w:rFonts w:ascii="Cambria Math" w:hAnsi="Cambria Math" w:cs="Times New Roman"/>
                    <w:i/>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w:rPr>
                    <w:rFonts w:ascii="Cambria Math" w:hAnsi="Cambria Math" w:cs="Times New Roman"/>
                    <w:i/>
                    <w:lang w:val="en-US"/>
                  </w:rPr>
                  <w:fldChar w:fldCharType="separate"/>
                </m:r>
                <m:r>
                  <m:rPr>
                    <m:sty m:val="p"/>
                  </m:rPr>
                  <w:rPr>
                    <w:rFonts w:ascii="Cambria Math" w:hAnsi="Cambria Math" w:cs="Times New Roman"/>
                    <w:noProof/>
                    <w:lang w:val="en-US"/>
                  </w:rPr>
                  <m:t>II</m:t>
                </m:r>
                <m:r>
                  <w:rPr>
                    <w:rFonts w:ascii="Cambria Math" w:hAnsi="Cambria Math" w:cs="Times New Roman"/>
                    <w:i/>
                    <w:lang w:val="en-US"/>
                  </w:rPr>
                  <w:fldChar w:fldCharType="end"/>
                </m:r>
              </m:sup>
            </m:sSubSup>
            <m:r>
              <w:rPr>
                <w:rFonts w:ascii="Cambria Math" w:hAnsi="Cambria Math" w:cs="Times New Roman"/>
                <w:szCs w:val="24"/>
                <w:lang w:val="en-US"/>
              </w:rPr>
              <m:t>dt</m:t>
            </m:r>
          </m:e>
        </m:nary>
        <m:r>
          <w:rPr>
            <w:rFonts w:ascii="Cambria Math" w:hAnsi="Cambria Math" w:cs="Times New Roman"/>
            <w:lang w:val="en-US"/>
          </w:rPr>
          <m:t>=0</m:t>
        </m:r>
      </m:oMath>
      <w:r>
        <w:rPr>
          <w:rFonts w:cs="Times New Roman"/>
          <w:lang w:val="en-US"/>
        </w:rPr>
        <w:t xml:space="preserve">, and 2) the separate GrIS interior and coastal regions are all in balance during the 1961 – 1990 reference period, i.e. </w:t>
      </w:r>
      <m:oMath>
        <m:nary>
          <m:naryPr>
            <m:limLoc m:val="undOvr"/>
            <m:ctrlPr>
              <w:rPr>
                <w:rFonts w:ascii="Cambria Math" w:hAnsi="Cambria Math" w:cs="Times New Roman"/>
                <w:i/>
                <w:szCs w:val="24"/>
              </w:rPr>
            </m:ctrlPr>
          </m:naryPr>
          <m:sub>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0</m:t>
                </m:r>
              </m:sub>
            </m:sSub>
          </m:sub>
          <m:sup>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1</m:t>
                </m:r>
              </m:sub>
            </m:sSub>
          </m:sup>
          <m:e>
            <m:r>
              <w:rPr>
                <w:rFonts w:ascii="Cambria Math" w:hAnsi="Cambria Math" w:cs="Times New Roman"/>
                <w:szCs w:val="24"/>
              </w:rPr>
              <m:t>(</m:t>
            </m:r>
            <m:sSubSup>
              <m:sSubSupPr>
                <m:ctrlPr>
                  <w:rPr>
                    <w:rFonts w:ascii="Cambria Math" w:hAnsi="Cambria Math" w:cs="Times New Roman"/>
                    <w:szCs w:val="24"/>
                    <w:lang w:val="en-US"/>
                  </w:rPr>
                </m:ctrlPr>
              </m:sSubSupPr>
              <m:e>
                <m:r>
                  <m:rPr>
                    <m:sty m:val="p"/>
                  </m:rPr>
                  <w:rPr>
                    <w:rFonts w:ascii="Cambria Math" w:hAnsi="Cambria Math" w:cs="Times New Roman"/>
                    <w:szCs w:val="24"/>
                    <w:lang w:val="en-US"/>
                  </w:rPr>
                  <m:t>SMB</m:t>
                </m:r>
              </m:e>
              <m:sub>
                <m:r>
                  <m:rPr>
                    <m:sty m:val="p"/>
                  </m:rPr>
                  <w:rPr>
                    <w:rFonts w:ascii="Cambria Math" w:hAnsi="Cambria Math" w:cs="Times New Roman"/>
                    <w:szCs w:val="24"/>
                    <w:lang w:val="en-US"/>
                  </w:rPr>
                  <m:t>0</m:t>
                </m:r>
              </m:sub>
              <m:sup>
                <m:r>
                  <m:rPr>
                    <m:sty m:val="p"/>
                  </m:rPr>
                  <w:rPr>
                    <w:rFonts w:ascii="Cambria Math" w:hAnsi="Cambria Math" w:cs="Times New Roman"/>
                    <w:szCs w:val="24"/>
                    <w:lang w:val="en-US"/>
                  </w:rPr>
                  <w:fldChar w:fldCharType="begin"/>
                </m:r>
                <m:r>
                  <m:rPr>
                    <m:sty m:val="p"/>
                  </m:rPr>
                  <w:rPr>
                    <w:rFonts w:ascii="Cambria Math" w:hAnsi="Cambria Math" w:cs="Times New Roman"/>
                    <w:szCs w:val="24"/>
                    <w:lang w:val="en-US"/>
                  </w:rPr>
                  <m:t xml:space="preserve"> </m:t>
                </m:r>
                <m:r>
                  <m:rPr>
                    <m:sty m:val="p"/>
                  </m:rPr>
                  <w:rPr>
                    <w:rFonts w:ascii="Cambria Math" w:hAnsi="Cambria Math" w:cs="Times New Roman" w:hint="eastAsia"/>
                    <w:szCs w:val="24"/>
                    <w:lang w:val="en-US"/>
                  </w:rPr>
                  <m:t>= 2 \* ROMAN</m:t>
                </m:r>
                <m:r>
                  <m:rPr>
                    <m:sty m:val="p"/>
                  </m:rPr>
                  <w:rPr>
                    <w:rFonts w:ascii="Cambria Math" w:hAnsi="Cambria Math" w:cs="Times New Roman"/>
                    <w:szCs w:val="24"/>
                    <w:lang w:val="en-US"/>
                  </w:rPr>
                  <m:t xml:space="preserve"> </m:t>
                </m:r>
                <m:r>
                  <m:rPr>
                    <m:sty m:val="p"/>
                  </m:rPr>
                  <w:rPr>
                    <w:rFonts w:ascii="Cambria Math" w:hAnsi="Cambria Math" w:cs="Times New Roman"/>
                    <w:szCs w:val="24"/>
                    <w:lang w:val="en-US"/>
                  </w:rPr>
                  <w:fldChar w:fldCharType="separate"/>
                </m:r>
                <m:r>
                  <m:rPr>
                    <m:sty m:val="p"/>
                  </m:rPr>
                  <w:rPr>
                    <w:rFonts w:ascii="Cambria Math" w:hAnsi="Cambria Math" w:cs="Times New Roman"/>
                    <w:noProof/>
                    <w:szCs w:val="24"/>
                    <w:lang w:val="en-US"/>
                  </w:rPr>
                  <m:t>II</m:t>
                </m:r>
                <m:r>
                  <m:rPr>
                    <m:sty m:val="p"/>
                  </m:rPr>
                  <w:rPr>
                    <w:rFonts w:ascii="Cambria Math" w:hAnsi="Cambria Math" w:cs="Times New Roman"/>
                    <w:szCs w:val="24"/>
                    <w:lang w:val="en-US"/>
                  </w:rPr>
                  <w:fldChar w:fldCharType="end"/>
                </m:r>
              </m:sup>
            </m:sSubSup>
            <m:r>
              <w:rPr>
                <w:rFonts w:ascii="Cambria Math" w:hAnsi="Cambria Math" w:cs="Times New Roman"/>
                <w:szCs w:val="24"/>
                <w:lang w:val="en-US"/>
              </w:rPr>
              <m:t>-</m:t>
            </m:r>
            <m:sSubSup>
              <m:sSubSupPr>
                <m:ctrlPr>
                  <w:rPr>
                    <w:rFonts w:ascii="Cambria Math" w:hAnsi="Cambria Math" w:cs="Times New Roman"/>
                    <w:szCs w:val="24"/>
                    <w:lang w:val="en-US"/>
                  </w:rPr>
                </m:ctrlPr>
              </m:sSubSupPr>
              <m:e>
                <m:r>
                  <m:rPr>
                    <m:sty m:val="p"/>
                  </m:rPr>
                  <w:rPr>
                    <w:rFonts w:ascii="Cambria Math" w:hAnsi="Cambria Math" w:cs="Times New Roman"/>
                    <w:szCs w:val="24"/>
                    <w:lang w:val="en-US"/>
                  </w:rPr>
                  <m:t>F</m:t>
                </m:r>
              </m:e>
              <m:sub>
                <m:r>
                  <w:rPr>
                    <w:rFonts w:ascii="Cambria Math" w:hAnsi="Cambria Math" w:cs="Times New Roman"/>
                    <w:szCs w:val="24"/>
                    <w:lang w:val="en-US"/>
                  </w:rPr>
                  <m:t>0</m:t>
                </m:r>
              </m:sub>
              <m:sup>
                <m:r>
                  <m:rPr>
                    <m:sty m:val="p"/>
                  </m:rPr>
                  <w:rPr>
                    <w:rFonts w:ascii="Cambria Math" w:hAnsi="Cambria Math" w:cs="Times New Roman"/>
                    <w:szCs w:val="24"/>
                    <w:lang w:val="en-US"/>
                  </w:rPr>
                  <w:fldChar w:fldCharType="begin"/>
                </m:r>
                <m:r>
                  <m:rPr>
                    <m:sty m:val="p"/>
                  </m:rPr>
                  <w:rPr>
                    <w:rFonts w:ascii="Cambria Math" w:hAnsi="Cambria Math" w:cs="Times New Roman"/>
                    <w:szCs w:val="24"/>
                    <w:lang w:val="en-US"/>
                  </w:rPr>
                  <m:t xml:space="preserve"> </m:t>
                </m:r>
                <m:r>
                  <m:rPr>
                    <m:sty m:val="p"/>
                  </m:rPr>
                  <w:rPr>
                    <w:rFonts w:ascii="Cambria Math" w:hAnsi="Cambria Math" w:cs="Times New Roman" w:hint="eastAsia"/>
                    <w:szCs w:val="24"/>
                    <w:lang w:val="en-US"/>
                  </w:rPr>
                  <m:t>= 2 \* ROMAN</m:t>
                </m:r>
                <m:r>
                  <m:rPr>
                    <m:sty m:val="p"/>
                  </m:rPr>
                  <w:rPr>
                    <w:rFonts w:ascii="Cambria Math" w:hAnsi="Cambria Math" w:cs="Times New Roman"/>
                    <w:szCs w:val="24"/>
                    <w:lang w:val="en-US"/>
                  </w:rPr>
                  <m:t xml:space="preserve"> </m:t>
                </m:r>
                <m:r>
                  <m:rPr>
                    <m:sty m:val="p"/>
                  </m:rPr>
                  <w:rPr>
                    <w:rFonts w:ascii="Cambria Math" w:hAnsi="Cambria Math" w:cs="Times New Roman"/>
                    <w:szCs w:val="24"/>
                    <w:lang w:val="en-US"/>
                  </w:rPr>
                  <w:fldChar w:fldCharType="separate"/>
                </m:r>
                <m:r>
                  <m:rPr>
                    <m:sty m:val="p"/>
                  </m:rPr>
                  <w:rPr>
                    <w:rFonts w:ascii="Cambria Math" w:hAnsi="Cambria Math" w:cs="Times New Roman"/>
                    <w:noProof/>
                    <w:szCs w:val="24"/>
                    <w:lang w:val="en-US"/>
                  </w:rPr>
                  <m:t>II</m:t>
                </m:r>
                <m:r>
                  <m:rPr>
                    <m:sty m:val="p"/>
                  </m:rPr>
                  <w:rPr>
                    <w:rFonts w:ascii="Cambria Math" w:hAnsi="Cambria Math" w:cs="Times New Roman"/>
                    <w:szCs w:val="24"/>
                    <w:lang w:val="en-US"/>
                  </w:rPr>
                  <w:fldChar w:fldCharType="end"/>
                </m:r>
              </m:sup>
            </m:sSubSup>
            <m:r>
              <w:rPr>
                <w:rFonts w:ascii="Cambria Math" w:hAnsi="Cambria Math" w:cs="Times New Roman"/>
                <w:szCs w:val="24"/>
              </w:rPr>
              <m:t>)dt</m:t>
            </m:r>
          </m:e>
        </m:nary>
        <m:r>
          <w:rPr>
            <w:rFonts w:ascii="Cambria Math" w:hAnsi="Cambria Math"/>
            <w:lang w:val="en-US"/>
          </w:rPr>
          <m:t>=0</m:t>
        </m:r>
      </m:oMath>
      <w:r>
        <w:rPr>
          <w:rFonts w:cs="Times New Roman"/>
          <w:lang w:val="en-US"/>
        </w:rPr>
        <w:t xml:space="preserve"> and</w:t>
      </w:r>
      <w:r>
        <w:rPr>
          <w:rFonts w:cs="Times New Roman" w:hint="eastAsia"/>
          <w:lang w:val="en-US"/>
        </w:rPr>
        <w:t xml:space="preserve"> </w:t>
      </w:r>
      <m:oMath>
        <m:nary>
          <m:naryPr>
            <m:limLoc m:val="undOvr"/>
            <m:ctrlPr>
              <w:rPr>
                <w:rFonts w:ascii="Cambria Math" w:hAnsi="Cambria Math" w:cs="Times New Roman"/>
                <w:i/>
                <w:szCs w:val="24"/>
              </w:rPr>
            </m:ctrlPr>
          </m:naryPr>
          <m:sub>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0</m:t>
                </m:r>
              </m:sub>
            </m:sSub>
          </m:sub>
          <m:sup>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1</m:t>
                </m:r>
              </m:sub>
            </m:sSub>
          </m:sup>
          <m:e>
            <m:d>
              <m:dPr>
                <m:ctrlPr>
                  <w:rPr>
                    <w:rFonts w:ascii="Cambria Math" w:hAnsi="Cambria Math" w:cs="Times New Roman"/>
                    <w:i/>
                    <w:szCs w:val="24"/>
                  </w:rPr>
                </m:ctrlPr>
              </m:dPr>
              <m:e>
                <m:sSubSup>
                  <m:sSubSupPr>
                    <m:ctrlPr>
                      <w:rPr>
                        <w:rFonts w:ascii="Cambria Math" w:hAnsi="Cambria Math" w:cs="Times New Roman"/>
                        <w:szCs w:val="24"/>
                        <w:lang w:val="en-US"/>
                      </w:rPr>
                    </m:ctrlPr>
                  </m:sSubSupPr>
                  <m:e>
                    <m:r>
                      <m:rPr>
                        <m:sty m:val="p"/>
                      </m:rPr>
                      <w:rPr>
                        <w:rFonts w:ascii="Cambria Math" w:hAnsi="Cambria Math" w:cs="Times New Roman"/>
                        <w:szCs w:val="24"/>
                        <w:lang w:val="en-US"/>
                      </w:rPr>
                      <m:t>SMB</m:t>
                    </m:r>
                  </m:e>
                  <m:sub>
                    <m:r>
                      <m:rPr>
                        <m:sty m:val="p"/>
                      </m:rPr>
                      <w:rPr>
                        <w:rFonts w:ascii="Cambria Math" w:hAnsi="Cambria Math" w:cs="Times New Roman"/>
                        <w:szCs w:val="24"/>
                        <w:lang w:val="en-US"/>
                      </w:rPr>
                      <m:t>0</m:t>
                    </m:r>
                  </m:sub>
                  <m:sup>
                    <m:r>
                      <m:rPr>
                        <m:sty m:val="p"/>
                      </m:rPr>
                      <w:rPr>
                        <w:rFonts w:ascii="Cambria Math" w:hAnsi="Cambria Math" w:cs="Times New Roman"/>
                        <w:szCs w:val="24"/>
                        <w:lang w:val="en-US"/>
                      </w:rPr>
                      <w:fldChar w:fldCharType="begin"/>
                    </m:r>
                    <m:r>
                      <m:rPr>
                        <m:sty m:val="p"/>
                      </m:rPr>
                      <w:rPr>
                        <w:rFonts w:ascii="Cambria Math" w:hAnsi="Cambria Math" w:cs="Times New Roman"/>
                        <w:szCs w:val="24"/>
                        <w:lang w:val="en-US"/>
                      </w:rPr>
                      <m:t xml:space="preserve"> </m:t>
                    </m:r>
                    <m:r>
                      <m:rPr>
                        <m:sty m:val="p"/>
                      </m:rPr>
                      <w:rPr>
                        <w:rFonts w:ascii="Cambria Math" w:hAnsi="Cambria Math" w:cs="Times New Roman" w:hint="eastAsia"/>
                        <w:szCs w:val="24"/>
                        <w:lang w:val="en-US"/>
                      </w:rPr>
                      <m:t>= 1 \* ROMAN</m:t>
                    </m:r>
                    <m:r>
                      <m:rPr>
                        <m:sty m:val="p"/>
                      </m:rPr>
                      <w:rPr>
                        <w:rFonts w:ascii="Cambria Math" w:hAnsi="Cambria Math" w:cs="Times New Roman"/>
                        <w:szCs w:val="24"/>
                        <w:lang w:val="en-US"/>
                      </w:rPr>
                      <m:t xml:space="preserve"> </m:t>
                    </m:r>
                    <m:r>
                      <m:rPr>
                        <m:sty m:val="p"/>
                      </m:rPr>
                      <w:rPr>
                        <w:rFonts w:ascii="Cambria Math" w:hAnsi="Cambria Math" w:cs="Times New Roman"/>
                        <w:szCs w:val="24"/>
                        <w:lang w:val="en-US"/>
                      </w:rPr>
                      <w:fldChar w:fldCharType="separate"/>
                    </m:r>
                    <m:r>
                      <m:rPr>
                        <m:sty m:val="p"/>
                      </m:rPr>
                      <w:rPr>
                        <w:rFonts w:ascii="Cambria Math" w:hAnsi="Cambria Math" w:cs="Times New Roman"/>
                        <w:noProof/>
                        <w:szCs w:val="24"/>
                        <w:lang w:val="en-US"/>
                      </w:rPr>
                      <m:t>I</m:t>
                    </m:r>
                    <m:r>
                      <m:rPr>
                        <m:sty m:val="p"/>
                      </m:rPr>
                      <w:rPr>
                        <w:rFonts w:ascii="Cambria Math" w:hAnsi="Cambria Math" w:cs="Times New Roman"/>
                        <w:szCs w:val="24"/>
                        <w:lang w:val="en-US"/>
                      </w:rPr>
                      <w:fldChar w:fldCharType="end"/>
                    </m:r>
                  </m:sup>
                </m:sSubSup>
                <m:r>
                  <w:rPr>
                    <w:rFonts w:ascii="Cambria Math" w:hAnsi="Cambria Math" w:cs="Times New Roman"/>
                    <w:szCs w:val="24"/>
                    <w:lang w:val="en-US"/>
                  </w:rPr>
                  <m:t>+</m:t>
                </m:r>
                <m:sSubSup>
                  <m:sSubSupPr>
                    <m:ctrlPr>
                      <w:rPr>
                        <w:rFonts w:ascii="Cambria Math" w:hAnsi="Cambria Math" w:cs="Times New Roman"/>
                        <w:szCs w:val="24"/>
                        <w:lang w:val="en-US"/>
                      </w:rPr>
                    </m:ctrlPr>
                  </m:sSubSupPr>
                  <m:e>
                    <m:r>
                      <m:rPr>
                        <m:sty m:val="p"/>
                      </m:rPr>
                      <w:rPr>
                        <w:rFonts w:ascii="Cambria Math" w:hAnsi="Cambria Math" w:cs="Times New Roman"/>
                        <w:szCs w:val="24"/>
                        <w:lang w:val="en-US"/>
                      </w:rPr>
                      <m:t>F</m:t>
                    </m:r>
                  </m:e>
                  <m:sub>
                    <m:r>
                      <w:rPr>
                        <w:rFonts w:ascii="Cambria Math" w:hAnsi="Cambria Math" w:cs="Times New Roman"/>
                        <w:szCs w:val="24"/>
                        <w:lang w:val="en-US"/>
                      </w:rPr>
                      <m:t>0</m:t>
                    </m:r>
                  </m:sub>
                  <m:sup>
                    <m:r>
                      <m:rPr>
                        <m:sty m:val="p"/>
                      </m:rPr>
                      <w:rPr>
                        <w:rFonts w:ascii="Cambria Math" w:hAnsi="Cambria Math" w:cs="Times New Roman"/>
                        <w:szCs w:val="24"/>
                        <w:lang w:val="en-US"/>
                      </w:rPr>
                      <w:fldChar w:fldCharType="begin"/>
                    </m:r>
                    <m:r>
                      <m:rPr>
                        <m:sty m:val="p"/>
                      </m:rPr>
                      <w:rPr>
                        <w:rFonts w:ascii="Cambria Math" w:hAnsi="Cambria Math" w:cs="Times New Roman"/>
                        <w:szCs w:val="24"/>
                        <w:lang w:val="en-US"/>
                      </w:rPr>
                      <m:t xml:space="preserve"> </m:t>
                    </m:r>
                    <m:r>
                      <m:rPr>
                        <m:sty m:val="p"/>
                      </m:rPr>
                      <w:rPr>
                        <w:rFonts w:ascii="Cambria Math" w:hAnsi="Cambria Math" w:cs="Times New Roman" w:hint="eastAsia"/>
                        <w:szCs w:val="24"/>
                        <w:lang w:val="en-US"/>
                      </w:rPr>
                      <m:t>= 2 \* ROMAN</m:t>
                    </m:r>
                    <m:r>
                      <m:rPr>
                        <m:sty m:val="p"/>
                      </m:rPr>
                      <w:rPr>
                        <w:rFonts w:ascii="Cambria Math" w:hAnsi="Cambria Math" w:cs="Times New Roman"/>
                        <w:szCs w:val="24"/>
                        <w:lang w:val="en-US"/>
                      </w:rPr>
                      <m:t xml:space="preserve"> </m:t>
                    </m:r>
                    <m:r>
                      <m:rPr>
                        <m:sty m:val="p"/>
                      </m:rPr>
                      <w:rPr>
                        <w:rFonts w:ascii="Cambria Math" w:hAnsi="Cambria Math" w:cs="Times New Roman"/>
                        <w:szCs w:val="24"/>
                        <w:lang w:val="en-US"/>
                      </w:rPr>
                      <w:fldChar w:fldCharType="separate"/>
                    </m:r>
                    <m:r>
                      <m:rPr>
                        <m:sty m:val="p"/>
                      </m:rPr>
                      <w:rPr>
                        <w:rFonts w:ascii="Cambria Math" w:hAnsi="Cambria Math" w:cs="Times New Roman"/>
                        <w:noProof/>
                        <w:szCs w:val="24"/>
                        <w:lang w:val="en-US"/>
                      </w:rPr>
                      <m:t>II</m:t>
                    </m:r>
                    <m:r>
                      <m:rPr>
                        <m:sty m:val="p"/>
                      </m:rPr>
                      <w:rPr>
                        <w:rFonts w:ascii="Cambria Math" w:hAnsi="Cambria Math" w:cs="Times New Roman"/>
                        <w:szCs w:val="24"/>
                        <w:lang w:val="en-US"/>
                      </w:rPr>
                      <w:fldChar w:fldCharType="end"/>
                    </m:r>
                  </m:sup>
                </m:sSubSup>
                <m:r>
                  <w:rPr>
                    <w:rFonts w:ascii="Cambria Math" w:hAnsi="Cambria Math" w:cs="Times New Roman"/>
                    <w:szCs w:val="24"/>
                    <w:lang w:val="en-US"/>
                  </w:rPr>
                  <m:t>-</m:t>
                </m:r>
                <m:sSub>
                  <m:sSubPr>
                    <m:ctrlPr>
                      <w:rPr>
                        <w:rFonts w:ascii="Cambria Math" w:hAnsi="Cambria Math" w:cs="Times New Roman"/>
                        <w:szCs w:val="24"/>
                        <w:lang w:val="en-US"/>
                      </w:rPr>
                    </m:ctrlPr>
                  </m:sSubPr>
                  <m:e>
                    <m:r>
                      <m:rPr>
                        <m:sty m:val="p"/>
                      </m:rPr>
                      <w:rPr>
                        <w:rFonts w:ascii="Cambria Math" w:hAnsi="Cambria Math" w:cs="Times New Roman"/>
                        <w:szCs w:val="24"/>
                        <w:lang w:val="en-US"/>
                      </w:rPr>
                      <m:t>D</m:t>
                    </m:r>
                  </m:e>
                  <m:sub>
                    <m:r>
                      <w:rPr>
                        <w:rFonts w:ascii="Cambria Math" w:hAnsi="Cambria Math" w:cs="Times New Roman"/>
                        <w:szCs w:val="24"/>
                        <w:lang w:val="en-US"/>
                      </w:rPr>
                      <m:t>0</m:t>
                    </m:r>
                  </m:sub>
                </m:sSub>
              </m:e>
            </m:d>
            <m:r>
              <w:rPr>
                <w:rFonts w:ascii="Cambria Math" w:hAnsi="Cambria Math" w:cs="Times New Roman"/>
                <w:szCs w:val="24"/>
              </w:rPr>
              <m:t>dt=0</m:t>
            </m:r>
          </m:e>
        </m:nary>
      </m:oMath>
      <w:r>
        <w:rPr>
          <w:rFonts w:cs="Times New Roman"/>
          <w:lang w:val="en-US"/>
        </w:rPr>
        <w:t xml:space="preserve">  Assumption 1) is necessary </w:t>
      </w:r>
      <w:r>
        <w:rPr>
          <w:lang w:val="en-US"/>
        </w:rPr>
        <w:t xml:space="preserve">since </w:t>
      </w:r>
      <w:r w:rsidRPr="00FE2872">
        <w:rPr>
          <w:lang w:val="en-US"/>
        </w:rPr>
        <w:t>the</w:t>
      </w:r>
      <w:r>
        <w:rPr>
          <w:lang w:val="en-US"/>
        </w:rPr>
        <w:t>re is a lack of yearly measurements</w:t>
      </w:r>
      <w:r w:rsidRPr="00FE2872">
        <w:rPr>
          <w:lang w:val="en-US"/>
        </w:rPr>
        <w:t xml:space="preserve"> </w:t>
      </w:r>
      <w:r>
        <w:rPr>
          <w:lang w:val="en-US"/>
        </w:rPr>
        <w:t>of ice</w:t>
      </w:r>
      <w:r w:rsidRPr="00FE2872">
        <w:rPr>
          <w:lang w:val="en-US"/>
        </w:rPr>
        <w:t xml:space="preserve"> velocity </w:t>
      </w:r>
      <w:r>
        <w:rPr>
          <w:lang w:val="en-US"/>
        </w:rPr>
        <w:t xml:space="preserve">across the </w:t>
      </w:r>
      <w:r w:rsidRPr="00FE2872">
        <w:rPr>
          <w:lang w:val="en-US"/>
        </w:rPr>
        <w:t xml:space="preserve">2000m </w:t>
      </w:r>
      <w:r>
        <w:rPr>
          <w:lang w:val="en-US"/>
        </w:rPr>
        <w:t xml:space="preserve">contour. An estimate of decadal change by Howat et al. (2011) suggests it is reasonable to assume a constant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oMath>
      <w:r>
        <w:rPr>
          <w:lang w:val="en-US"/>
        </w:rPr>
        <w:t xml:space="preserve"> for the entire GrIS, except for a few glaciers, such as the Jakobshavn glacier in basin 7 where the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oMath>
      <w:r>
        <w:rPr>
          <w:lang w:val="en-US"/>
        </w:rPr>
        <w:t xml:space="preserve"> may be higher than </w:t>
      </w:r>
      <m:oMath>
        <m:sSubSup>
          <m:sSubSupPr>
            <m:ctrlPr>
              <w:rPr>
                <w:rFonts w:ascii="Cambria Math" w:hAnsi="Cambria Math" w:cs="Times New Roman"/>
                <w:szCs w:val="24"/>
                <w:lang w:val="en-US"/>
              </w:rPr>
            </m:ctrlPr>
          </m:sSubSupPr>
          <m:e>
            <m:r>
              <m:rPr>
                <m:sty m:val="p"/>
              </m:rPr>
              <w:rPr>
                <w:rFonts w:ascii="Cambria Math" w:hAnsi="Cambria Math" w:cs="Times New Roman"/>
                <w:szCs w:val="24"/>
                <w:lang w:val="en-US"/>
              </w:rPr>
              <m:t>F</m:t>
            </m:r>
          </m:e>
          <m:sub>
            <m:r>
              <w:rPr>
                <w:rFonts w:ascii="Cambria Math" w:hAnsi="Cambria Math" w:cs="Times New Roman"/>
                <w:szCs w:val="24"/>
                <w:lang w:val="en-US"/>
              </w:rPr>
              <m:t>0</m:t>
            </m:r>
          </m:sub>
          <m:sup>
            <m:r>
              <m:rPr>
                <m:sty m:val="p"/>
              </m:rPr>
              <w:rPr>
                <w:rFonts w:ascii="Cambria Math" w:hAnsi="Cambria Math" w:cs="Times New Roman"/>
                <w:szCs w:val="24"/>
                <w:lang w:val="en-US"/>
              </w:rPr>
              <w:fldChar w:fldCharType="begin"/>
            </m:r>
            <m:r>
              <m:rPr>
                <m:sty m:val="p"/>
              </m:rPr>
              <w:rPr>
                <w:rFonts w:ascii="Cambria Math" w:hAnsi="Cambria Math" w:cs="Times New Roman"/>
                <w:szCs w:val="24"/>
                <w:lang w:val="en-US"/>
              </w:rPr>
              <m:t xml:space="preserve"> </m:t>
            </m:r>
            <m:r>
              <m:rPr>
                <m:sty m:val="p"/>
              </m:rPr>
              <w:rPr>
                <w:rFonts w:ascii="Cambria Math" w:hAnsi="Cambria Math" w:cs="Times New Roman" w:hint="eastAsia"/>
                <w:szCs w:val="24"/>
                <w:lang w:val="en-US"/>
              </w:rPr>
              <m:t>= 2 \* ROMAN</m:t>
            </m:r>
            <m:r>
              <m:rPr>
                <m:sty m:val="p"/>
              </m:rPr>
              <w:rPr>
                <w:rFonts w:ascii="Cambria Math" w:hAnsi="Cambria Math" w:cs="Times New Roman"/>
                <w:szCs w:val="24"/>
                <w:lang w:val="en-US"/>
              </w:rPr>
              <m:t xml:space="preserve"> </m:t>
            </m:r>
            <m:r>
              <m:rPr>
                <m:sty m:val="p"/>
              </m:rPr>
              <w:rPr>
                <w:rFonts w:ascii="Cambria Math" w:hAnsi="Cambria Math" w:cs="Times New Roman"/>
                <w:szCs w:val="24"/>
                <w:lang w:val="en-US"/>
              </w:rPr>
              <w:fldChar w:fldCharType="separate"/>
            </m:r>
            <m:r>
              <m:rPr>
                <m:sty m:val="p"/>
              </m:rPr>
              <w:rPr>
                <w:rFonts w:ascii="Cambria Math" w:hAnsi="Cambria Math" w:cs="Times New Roman"/>
                <w:noProof/>
                <w:szCs w:val="24"/>
                <w:lang w:val="en-US"/>
              </w:rPr>
              <m:t>II</m:t>
            </m:r>
            <m:r>
              <m:rPr>
                <m:sty m:val="p"/>
              </m:rPr>
              <w:rPr>
                <w:rFonts w:ascii="Cambria Math" w:hAnsi="Cambria Math" w:cs="Times New Roman"/>
                <w:szCs w:val="24"/>
                <w:lang w:val="en-US"/>
              </w:rPr>
              <w:fldChar w:fldCharType="end"/>
            </m:r>
          </m:sup>
        </m:sSubSup>
      </m:oMath>
      <w:r>
        <w:rPr>
          <w:lang w:val="en-US"/>
        </w:rPr>
        <w:t xml:space="preserve"> after 2000. In Andersen et al. (2015), the mass balance of the interior GrIS (in their study defined as the ice sheet above the 1700 m elevation contour) was 41</w:t>
      </w:r>
      <w:r w:rsidRPr="00EC06C2">
        <w:rPr>
          <w:lang w:val="en-US"/>
        </w:rPr>
        <w:t>±</w:t>
      </w:r>
      <w:r>
        <w:rPr>
          <w:lang w:val="en-US"/>
        </w:rPr>
        <w:t xml:space="preserve">61 </w:t>
      </w:r>
      <w:r w:rsidR="00173E19">
        <w:rPr>
          <w:lang w:val="en-US"/>
        </w:rPr>
        <w:t>Gt∙yr</w:t>
      </w:r>
      <w:r w:rsidR="00A3546B">
        <w:rPr>
          <w:rFonts w:cs="Times New Roman"/>
          <w:vertAlign w:val="superscript"/>
          <w:lang w:val="en-US"/>
        </w:rPr>
        <w:t>−</w:t>
      </w:r>
      <w:r w:rsidR="00A3546B" w:rsidRPr="00A3546B">
        <w:rPr>
          <w:vertAlign w:val="superscript"/>
          <w:lang w:val="en-US"/>
        </w:rPr>
        <w:t>1</w:t>
      </w:r>
      <w:r>
        <w:rPr>
          <w:lang w:val="en-US"/>
        </w:rPr>
        <w:t xml:space="preserve"> during the 1961-1990 reference period and in Colgan et al. (2015) the ice flux across the 1700m contour </w:t>
      </w:r>
      <w:r>
        <w:rPr>
          <w:lang w:val="en-US"/>
        </w:rPr>
        <w:lastRenderedPageBreak/>
        <w:t>was estimated to be 54</w:t>
      </w:r>
      <w:r w:rsidRPr="00EC06C2">
        <w:rPr>
          <w:lang w:val="en-US"/>
        </w:rPr>
        <w:t>±</w:t>
      </w:r>
      <w:r>
        <w:rPr>
          <w:lang w:val="en-US"/>
        </w:rPr>
        <w:t xml:space="preserve">46 </w:t>
      </w:r>
      <w:r w:rsidR="00173E19">
        <w:rPr>
          <w:lang w:val="en-US"/>
        </w:rPr>
        <w:t>Gt∙yr</w:t>
      </w:r>
      <w:r w:rsidR="00A3546B">
        <w:rPr>
          <w:rFonts w:cs="Times New Roman"/>
          <w:vertAlign w:val="superscript"/>
          <w:lang w:val="en-US"/>
        </w:rPr>
        <w:t>−</w:t>
      </w:r>
      <w:r w:rsidR="00A3546B" w:rsidRPr="00A3546B">
        <w:rPr>
          <w:vertAlign w:val="superscript"/>
          <w:lang w:val="en-US"/>
        </w:rPr>
        <w:t>1</w:t>
      </w:r>
      <w:r>
        <w:rPr>
          <w:lang w:val="en-US"/>
        </w:rPr>
        <w:t xml:space="preserve"> for the same time period, indicating the assumption of balance approximately holds within the uncertainties.</w:t>
      </w:r>
    </w:p>
    <w:p w14:paraId="20940E92" w14:textId="7EFE243C" w:rsidR="00FB584E" w:rsidRDefault="00FB584E" w:rsidP="00FB584E">
      <w:pPr>
        <w:rPr>
          <w:rFonts w:cs="Times New Roman"/>
          <w:lang w:val="en-US"/>
        </w:rPr>
      </w:pPr>
      <w:r>
        <w:rPr>
          <w:lang w:val="en-US"/>
        </w:rPr>
        <w:t xml:space="preserve">Based on these two assumptions, we </w:t>
      </w:r>
      <w:r>
        <w:rPr>
          <w:rFonts w:cs="Times New Roman"/>
          <w:lang w:val="en-US"/>
        </w:rPr>
        <w:t xml:space="preserve">apply Eq. (6) </w:t>
      </w:r>
      <w:r w:rsidR="009D5EEE">
        <w:rPr>
          <w:rFonts w:cs="Times New Roman"/>
          <w:lang w:val="en-US"/>
        </w:rPr>
        <w:t>to</w:t>
      </w:r>
      <w:r>
        <w:rPr>
          <w:rFonts w:cs="Times New Roman"/>
          <w:lang w:val="en-US"/>
        </w:rPr>
        <w:t xml:space="preserve"> the interior and coastal GrIS regions, yielding:</w:t>
      </w:r>
    </w:p>
    <w:p w14:paraId="6AFFA98A" w14:textId="77777777" w:rsidR="00FB584E" w:rsidRPr="006454B5" w:rsidRDefault="00FB584E" w:rsidP="00FB584E">
      <w:pPr>
        <w:ind w:left="720"/>
        <w:rPr>
          <w:rFonts w:cs="Times New Roman"/>
          <w:lang w:val="en-US"/>
        </w:rPr>
      </w:pPr>
      <m:oMath>
        <m:r>
          <m:rPr>
            <m:sty m:val="p"/>
          </m:rPr>
          <w:rPr>
            <w:rFonts w:ascii="Cambria Math" w:hAnsi="Cambria Math" w:cs="Times New Roman"/>
            <w:szCs w:val="24"/>
            <w:lang w:val="en-US"/>
          </w:rPr>
          <m:t>∆</m:t>
        </m:r>
        <m:sSubSup>
          <m:sSubSupPr>
            <m:ctrlPr>
              <w:rPr>
                <w:rFonts w:ascii="Cambria Math" w:hAnsi="Cambria Math" w:cs="Times New Roman"/>
                <w:szCs w:val="24"/>
                <w:lang w:val="en-US"/>
              </w:rPr>
            </m:ctrlPr>
          </m:sSubSupPr>
          <m:e>
            <m:r>
              <m:rPr>
                <m:sty m:val="p"/>
              </m:rPr>
              <w:rPr>
                <w:rFonts w:ascii="Cambria Math" w:hAnsi="Cambria Math" w:cs="Times New Roman"/>
                <w:szCs w:val="24"/>
                <w:lang w:val="en-US"/>
              </w:rPr>
              <m:t>TMB</m:t>
            </m:r>
          </m:e>
          <m:sub>
            <m:r>
              <w:rPr>
                <w:rFonts w:ascii="Cambria Math" w:hAnsi="Cambria Math" w:cs="Times New Roman"/>
                <w:szCs w:val="24"/>
                <w:lang w:val="en-US"/>
              </w:rPr>
              <m:t>i</m:t>
            </m:r>
          </m:sub>
          <m:sup>
            <m:r>
              <m:rPr>
                <m:sty m:val="p"/>
              </m:rPr>
              <w:rPr>
                <w:rFonts w:ascii="Cambria Math" w:hAnsi="Cambria Math" w:cs="Times New Roman"/>
                <w:szCs w:val="24"/>
                <w:lang w:val="en-US"/>
              </w:rPr>
              <w:fldChar w:fldCharType="begin"/>
            </m:r>
            <m:r>
              <m:rPr>
                <m:sty m:val="p"/>
              </m:rPr>
              <w:rPr>
                <w:rFonts w:ascii="Cambria Math" w:hAnsi="Cambria Math" w:cs="Times New Roman"/>
                <w:szCs w:val="24"/>
                <w:lang w:val="en-US"/>
              </w:rPr>
              <m:t xml:space="preserve"> </m:t>
            </m:r>
            <m:r>
              <m:rPr>
                <m:sty m:val="p"/>
              </m:rPr>
              <w:rPr>
                <w:rFonts w:ascii="Cambria Math" w:hAnsi="Cambria Math" w:cs="Times New Roman" w:hint="eastAsia"/>
                <w:szCs w:val="24"/>
                <w:lang w:val="en-US"/>
              </w:rPr>
              <m:t>= 2 \* ROMAN</m:t>
            </m:r>
            <m:r>
              <m:rPr>
                <m:sty m:val="p"/>
              </m:rPr>
              <w:rPr>
                <w:rFonts w:ascii="Cambria Math" w:hAnsi="Cambria Math" w:cs="Times New Roman"/>
                <w:szCs w:val="24"/>
                <w:lang w:val="en-US"/>
              </w:rPr>
              <m:t xml:space="preserve"> </m:t>
            </m:r>
            <m:r>
              <m:rPr>
                <m:sty m:val="p"/>
              </m:rPr>
              <w:rPr>
                <w:rFonts w:ascii="Cambria Math" w:hAnsi="Cambria Math" w:cs="Times New Roman"/>
                <w:szCs w:val="24"/>
                <w:lang w:val="en-US"/>
              </w:rPr>
              <w:fldChar w:fldCharType="separate"/>
            </m:r>
            <m:r>
              <m:rPr>
                <m:sty m:val="p"/>
              </m:rPr>
              <w:rPr>
                <w:rFonts w:ascii="Cambria Math" w:hAnsi="Cambria Math" w:cs="Times New Roman"/>
                <w:noProof/>
                <w:szCs w:val="24"/>
                <w:lang w:val="en-US"/>
              </w:rPr>
              <m:t>II</m:t>
            </m:r>
            <m:r>
              <m:rPr>
                <m:sty m:val="p"/>
              </m:rPr>
              <w:rPr>
                <w:rFonts w:ascii="Cambria Math" w:hAnsi="Cambria Math" w:cs="Times New Roman"/>
                <w:szCs w:val="24"/>
                <w:lang w:val="en-US"/>
              </w:rPr>
              <w:fldChar w:fldCharType="end"/>
            </m:r>
          </m:sup>
        </m:sSubSup>
        <m:r>
          <w:rPr>
            <w:rFonts w:ascii="Cambria Math" w:hAnsi="Cambria Math" w:cs="Times New Roman"/>
            <w:szCs w:val="24"/>
            <w:lang w:val="en-US"/>
          </w:rPr>
          <m:t>=</m:t>
        </m:r>
        <m:nary>
          <m:naryPr>
            <m:limLoc m:val="undOvr"/>
            <m:ctrlPr>
              <w:rPr>
                <w:rFonts w:ascii="Cambria Math" w:hAnsi="Cambria Math" w:cs="Times New Roman"/>
                <w:i/>
                <w:szCs w:val="24"/>
                <w:lang w:val="en-US"/>
              </w:rPr>
            </m:ctrlPr>
          </m:naryPr>
          <m:sub>
            <m:sSub>
              <m:sSubPr>
                <m:ctrlPr>
                  <w:rPr>
                    <w:rFonts w:ascii="Cambria Math" w:hAnsi="Cambria Math" w:cs="Times New Roman"/>
                    <w:i/>
                    <w:szCs w:val="24"/>
                    <w:lang w:val="en-US"/>
                  </w:rPr>
                </m:ctrlPr>
              </m:sSubPr>
              <m:e>
                <m:r>
                  <w:rPr>
                    <w:rFonts w:ascii="Cambria Math" w:hAnsi="Cambria Math" w:cs="Times New Roman"/>
                    <w:szCs w:val="24"/>
                    <w:lang w:val="en-US"/>
                  </w:rPr>
                  <m:t>i</m:t>
                </m:r>
              </m:e>
              <m:sub>
                <m:r>
                  <w:rPr>
                    <w:rFonts w:ascii="Cambria Math" w:hAnsi="Cambria Math" w:cs="Times New Roman"/>
                    <w:szCs w:val="24"/>
                    <w:lang w:val="en-US"/>
                  </w:rPr>
                  <m:t>2</m:t>
                </m:r>
              </m:sub>
            </m:sSub>
          </m:sub>
          <m:sup>
            <m:r>
              <w:rPr>
                <w:rFonts w:ascii="Cambria Math" w:hAnsi="Cambria Math" w:cs="Times New Roman"/>
                <w:szCs w:val="24"/>
                <w:lang w:val="en-US"/>
              </w:rPr>
              <m:t>i</m:t>
            </m:r>
          </m:sup>
          <m:e>
            <m:sSubSup>
              <m:sSubSupPr>
                <m:ctrlPr>
                  <w:rPr>
                    <w:rFonts w:ascii="Cambria Math" w:hAnsi="Cambria Math" w:cs="Times New Roman"/>
                    <w:szCs w:val="24"/>
                    <w:lang w:val="en-US"/>
                  </w:rPr>
                </m:ctrlPr>
              </m:sSubSupPr>
              <m:e>
                <m:r>
                  <m:rPr>
                    <m:sty m:val="p"/>
                  </m:rPr>
                  <w:rPr>
                    <w:rFonts w:ascii="Cambria Math" w:hAnsi="Cambria Math" w:cs="Times New Roman"/>
                    <w:szCs w:val="24"/>
                    <w:lang w:val="en-US"/>
                  </w:rPr>
                  <m:t>SMB</m:t>
                </m:r>
              </m:e>
              <m:sub>
                <m:r>
                  <w:rPr>
                    <w:rFonts w:ascii="Cambria Math" w:hAnsi="Cambria Math" w:cs="Times New Roman"/>
                    <w:szCs w:val="24"/>
                    <w:lang w:val="en-US"/>
                  </w:rPr>
                  <m:t>t</m:t>
                </m:r>
              </m:sub>
              <m:sup>
                <m:r>
                  <m:rPr>
                    <m:sty m:val="p"/>
                  </m:rPr>
                  <w:rPr>
                    <w:rFonts w:ascii="Cambria Math" w:hAnsi="Cambria Math" w:cs="Times New Roman"/>
                    <w:szCs w:val="24"/>
                    <w:lang w:val="en-US"/>
                  </w:rPr>
                  <w:fldChar w:fldCharType="begin"/>
                </m:r>
                <m:r>
                  <m:rPr>
                    <m:sty m:val="p"/>
                  </m:rPr>
                  <w:rPr>
                    <w:rFonts w:ascii="Cambria Math" w:hAnsi="Cambria Math" w:cs="Times New Roman"/>
                    <w:szCs w:val="24"/>
                    <w:lang w:val="en-US"/>
                  </w:rPr>
                  <m:t xml:space="preserve"> </m:t>
                </m:r>
                <m:r>
                  <m:rPr>
                    <m:sty m:val="p"/>
                  </m:rPr>
                  <w:rPr>
                    <w:rFonts w:ascii="Cambria Math" w:hAnsi="Cambria Math" w:cs="Times New Roman" w:hint="eastAsia"/>
                    <w:szCs w:val="24"/>
                    <w:lang w:val="en-US"/>
                  </w:rPr>
                  <m:t>= 2 \* ROMAN</m:t>
                </m:r>
                <m:r>
                  <m:rPr>
                    <m:sty m:val="p"/>
                  </m:rPr>
                  <w:rPr>
                    <w:rFonts w:ascii="Cambria Math" w:hAnsi="Cambria Math" w:cs="Times New Roman"/>
                    <w:szCs w:val="24"/>
                    <w:lang w:val="en-US"/>
                  </w:rPr>
                  <m:t xml:space="preserve"> </m:t>
                </m:r>
                <m:r>
                  <m:rPr>
                    <m:sty m:val="p"/>
                  </m:rPr>
                  <w:rPr>
                    <w:rFonts w:ascii="Cambria Math" w:hAnsi="Cambria Math" w:cs="Times New Roman"/>
                    <w:szCs w:val="24"/>
                    <w:lang w:val="en-US"/>
                  </w:rPr>
                  <w:fldChar w:fldCharType="separate"/>
                </m:r>
                <m:r>
                  <m:rPr>
                    <m:sty m:val="p"/>
                  </m:rPr>
                  <w:rPr>
                    <w:rFonts w:ascii="Cambria Math" w:hAnsi="Cambria Math" w:cs="Times New Roman"/>
                    <w:noProof/>
                    <w:szCs w:val="24"/>
                    <w:lang w:val="en-US"/>
                  </w:rPr>
                  <m:t>II</m:t>
                </m:r>
                <m:r>
                  <m:rPr>
                    <m:sty m:val="p"/>
                  </m:rPr>
                  <w:rPr>
                    <w:rFonts w:ascii="Cambria Math" w:hAnsi="Cambria Math" w:cs="Times New Roman"/>
                    <w:szCs w:val="24"/>
                    <w:lang w:val="en-US"/>
                  </w:rPr>
                  <w:fldChar w:fldCharType="end"/>
                </m:r>
              </m:sup>
            </m:sSubSup>
            <m:r>
              <w:rPr>
                <w:rFonts w:ascii="Cambria Math" w:hAnsi="Cambria Math" w:cs="Times New Roman"/>
                <w:szCs w:val="24"/>
                <w:lang w:val="en-US"/>
              </w:rPr>
              <m:t>dt</m:t>
            </m:r>
          </m:e>
        </m:nary>
      </m:oMath>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sidRPr="007E3C38">
        <w:rPr>
          <w:rFonts w:cs="Times New Roman"/>
          <w:b/>
          <w:lang w:val="en-US"/>
        </w:rPr>
        <w:t>( 7 )</w:t>
      </w:r>
    </w:p>
    <w:p w14:paraId="6D17FD4E" w14:textId="77777777" w:rsidR="00FB584E" w:rsidRDefault="00FB584E" w:rsidP="00FB584E">
      <w:pPr>
        <w:rPr>
          <w:rFonts w:cs="Times New Roman"/>
          <w:lang w:val="en-US"/>
        </w:rPr>
      </w:pPr>
      <w:r>
        <w:rPr>
          <w:rFonts w:cs="Times New Roman"/>
          <w:lang w:val="en-US"/>
        </w:rPr>
        <w:t>And</w:t>
      </w:r>
    </w:p>
    <w:p w14:paraId="4C5D8203" w14:textId="4901FA6C" w:rsidR="00FB584E" w:rsidRDefault="00FB584E" w:rsidP="00FB584E">
      <w:pPr>
        <w:ind w:firstLine="720"/>
        <w:rPr>
          <w:rFonts w:cs="Times New Roman"/>
          <w:lang w:val="en-US"/>
        </w:rPr>
      </w:pPr>
      <m:oMath>
        <m:r>
          <m:rPr>
            <m:sty m:val="p"/>
          </m:rPr>
          <w:rPr>
            <w:rFonts w:ascii="Cambria Math" w:hAnsi="Cambria Math" w:cs="Times New Roman"/>
            <w:szCs w:val="24"/>
            <w:lang w:val="en-US"/>
          </w:rPr>
          <m:t>∆</m:t>
        </m:r>
        <m:sSubSup>
          <m:sSubSupPr>
            <m:ctrlPr>
              <w:rPr>
                <w:rFonts w:ascii="Cambria Math" w:hAnsi="Cambria Math" w:cs="Times New Roman"/>
                <w:szCs w:val="24"/>
                <w:lang w:val="en-US"/>
              </w:rPr>
            </m:ctrlPr>
          </m:sSubSupPr>
          <m:e>
            <m:r>
              <m:rPr>
                <m:sty m:val="p"/>
              </m:rPr>
              <w:rPr>
                <w:rFonts w:ascii="Cambria Math" w:hAnsi="Cambria Math" w:cs="Times New Roman"/>
                <w:szCs w:val="24"/>
                <w:lang w:val="en-US"/>
              </w:rPr>
              <m:t>TMB</m:t>
            </m:r>
          </m:e>
          <m:sub>
            <m:r>
              <w:rPr>
                <w:rFonts w:ascii="Cambria Math" w:hAnsi="Cambria Math" w:cs="Times New Roman"/>
                <w:szCs w:val="24"/>
                <w:lang w:val="en-US"/>
              </w:rPr>
              <m:t>i</m:t>
            </m:r>
          </m:sub>
          <m:sup>
            <m:r>
              <m:rPr>
                <m:sty m:val="p"/>
              </m:rPr>
              <w:rPr>
                <w:rFonts w:ascii="Cambria Math" w:hAnsi="Cambria Math" w:cs="Times New Roman"/>
                <w:szCs w:val="24"/>
                <w:lang w:val="en-US"/>
              </w:rPr>
              <w:fldChar w:fldCharType="begin"/>
            </m:r>
            <m:r>
              <m:rPr>
                <m:sty m:val="p"/>
              </m:rPr>
              <w:rPr>
                <w:rFonts w:ascii="Cambria Math" w:hAnsi="Cambria Math" w:cs="Times New Roman"/>
                <w:szCs w:val="24"/>
                <w:lang w:val="en-US"/>
              </w:rPr>
              <m:t xml:space="preserve"> </m:t>
            </m:r>
            <m:r>
              <m:rPr>
                <m:sty m:val="p"/>
              </m:rPr>
              <w:rPr>
                <w:rFonts w:ascii="Cambria Math" w:hAnsi="Cambria Math" w:cs="Times New Roman" w:hint="eastAsia"/>
                <w:szCs w:val="24"/>
                <w:lang w:val="en-US"/>
              </w:rPr>
              <m:t>= 2 \* ROMAN</m:t>
            </m:r>
            <m:r>
              <m:rPr>
                <m:sty m:val="p"/>
              </m:rPr>
              <w:rPr>
                <w:rFonts w:ascii="Cambria Math" w:hAnsi="Cambria Math" w:cs="Times New Roman"/>
                <w:szCs w:val="24"/>
                <w:lang w:val="en-US"/>
              </w:rPr>
              <m:t xml:space="preserve"> </m:t>
            </m:r>
            <m:r>
              <m:rPr>
                <m:sty m:val="p"/>
              </m:rPr>
              <w:rPr>
                <w:rFonts w:ascii="Cambria Math" w:hAnsi="Cambria Math" w:cs="Times New Roman"/>
                <w:szCs w:val="24"/>
                <w:lang w:val="en-US"/>
              </w:rPr>
              <w:fldChar w:fldCharType="separate"/>
            </m:r>
            <m:r>
              <m:rPr>
                <m:sty m:val="p"/>
              </m:rPr>
              <w:rPr>
                <w:rFonts w:ascii="Cambria Math" w:hAnsi="Cambria Math" w:cs="Times New Roman"/>
                <w:noProof/>
                <w:szCs w:val="24"/>
                <w:lang w:val="en-US"/>
              </w:rPr>
              <m:t>I</m:t>
            </m:r>
            <m:r>
              <m:rPr>
                <m:sty m:val="p"/>
              </m:rPr>
              <w:rPr>
                <w:rFonts w:ascii="Cambria Math" w:hAnsi="Cambria Math" w:cs="Times New Roman"/>
                <w:szCs w:val="24"/>
                <w:lang w:val="en-US"/>
              </w:rPr>
              <w:fldChar w:fldCharType="end"/>
            </m:r>
          </m:sup>
        </m:sSubSup>
        <m:r>
          <w:rPr>
            <w:rFonts w:ascii="Cambria Math" w:hAnsi="Cambria Math" w:cs="Times New Roman"/>
            <w:szCs w:val="24"/>
            <w:lang w:val="en-US"/>
          </w:rPr>
          <m:t>=</m:t>
        </m:r>
        <m:nary>
          <m:naryPr>
            <m:limLoc m:val="undOvr"/>
            <m:ctrlPr>
              <w:rPr>
                <w:rFonts w:ascii="Cambria Math" w:hAnsi="Cambria Math" w:cs="Times New Roman"/>
                <w:i/>
                <w:szCs w:val="24"/>
                <w:lang w:val="en-US"/>
              </w:rPr>
            </m:ctrlPr>
          </m:naryPr>
          <m:sub>
            <m:sSub>
              <m:sSubPr>
                <m:ctrlPr>
                  <w:rPr>
                    <w:rFonts w:ascii="Cambria Math" w:hAnsi="Cambria Math" w:cs="Times New Roman"/>
                    <w:i/>
                    <w:szCs w:val="24"/>
                    <w:lang w:val="en-US"/>
                  </w:rPr>
                </m:ctrlPr>
              </m:sSubPr>
              <m:e>
                <m:r>
                  <w:rPr>
                    <w:rFonts w:ascii="Cambria Math" w:hAnsi="Cambria Math" w:cs="Times New Roman"/>
                    <w:szCs w:val="24"/>
                    <w:lang w:val="en-US"/>
                  </w:rPr>
                  <m:t>i</m:t>
                </m:r>
              </m:e>
              <m:sub>
                <m:r>
                  <w:rPr>
                    <w:rFonts w:ascii="Cambria Math" w:hAnsi="Cambria Math" w:cs="Times New Roman"/>
                    <w:szCs w:val="24"/>
                    <w:lang w:val="en-US"/>
                  </w:rPr>
                  <m:t>2</m:t>
                </m:r>
              </m:sub>
            </m:sSub>
          </m:sub>
          <m:sup>
            <m:r>
              <w:rPr>
                <w:rFonts w:ascii="Cambria Math" w:hAnsi="Cambria Math" w:cs="Times New Roman"/>
                <w:szCs w:val="24"/>
                <w:lang w:val="en-US"/>
              </w:rPr>
              <m:t>i</m:t>
            </m:r>
          </m:sup>
          <m:e>
            <m:r>
              <w:rPr>
                <w:rFonts w:ascii="Cambria Math" w:hAnsi="Cambria Math" w:cs="Times New Roman"/>
                <w:szCs w:val="24"/>
                <w:lang w:val="en-US"/>
              </w:rPr>
              <m:t>(</m:t>
            </m:r>
            <m:sSubSup>
              <m:sSubSupPr>
                <m:ctrlPr>
                  <w:rPr>
                    <w:rFonts w:ascii="Cambria Math" w:hAnsi="Cambria Math" w:cs="Times New Roman"/>
                    <w:szCs w:val="24"/>
                    <w:lang w:val="en-US"/>
                  </w:rPr>
                </m:ctrlPr>
              </m:sSubSupPr>
              <m:e>
                <m:r>
                  <m:rPr>
                    <m:sty m:val="p"/>
                  </m:rPr>
                  <w:rPr>
                    <w:rFonts w:ascii="Cambria Math" w:hAnsi="Cambria Math" w:cs="Times New Roman"/>
                    <w:szCs w:val="24"/>
                    <w:lang w:val="en-US"/>
                  </w:rPr>
                  <m:t>SMB</m:t>
                </m:r>
              </m:e>
              <m:sub>
                <m:r>
                  <w:rPr>
                    <w:rFonts w:ascii="Cambria Math" w:hAnsi="Cambria Math" w:cs="Times New Roman"/>
                    <w:szCs w:val="24"/>
                    <w:lang w:val="en-US"/>
                  </w:rPr>
                  <m:t>t</m:t>
                </m:r>
              </m:sub>
              <m:sup>
                <m:r>
                  <m:rPr>
                    <m:sty m:val="p"/>
                  </m:rPr>
                  <w:rPr>
                    <w:rFonts w:ascii="Cambria Math" w:hAnsi="Cambria Math" w:cs="Times New Roman"/>
                    <w:szCs w:val="24"/>
                    <w:lang w:val="en-US"/>
                  </w:rPr>
                  <w:fldChar w:fldCharType="begin"/>
                </m:r>
                <m:r>
                  <m:rPr>
                    <m:sty m:val="p"/>
                  </m:rPr>
                  <w:rPr>
                    <w:rFonts w:ascii="Cambria Math" w:hAnsi="Cambria Math" w:cs="Times New Roman"/>
                    <w:szCs w:val="24"/>
                    <w:lang w:val="en-US"/>
                  </w:rPr>
                  <m:t xml:space="preserve"> </m:t>
                </m:r>
                <m:r>
                  <m:rPr>
                    <m:sty m:val="p"/>
                  </m:rPr>
                  <w:rPr>
                    <w:rFonts w:ascii="Cambria Math" w:hAnsi="Cambria Math" w:cs="Times New Roman" w:hint="eastAsia"/>
                    <w:szCs w:val="24"/>
                    <w:lang w:val="en-US"/>
                  </w:rPr>
                  <m:t>= 2 \* ROMAN</m:t>
                </m:r>
                <m:r>
                  <m:rPr>
                    <m:sty m:val="p"/>
                  </m:rPr>
                  <w:rPr>
                    <w:rFonts w:ascii="Cambria Math" w:hAnsi="Cambria Math" w:cs="Times New Roman"/>
                    <w:szCs w:val="24"/>
                    <w:lang w:val="en-US"/>
                  </w:rPr>
                  <m:t xml:space="preserve"> </m:t>
                </m:r>
                <m:r>
                  <m:rPr>
                    <m:sty m:val="p"/>
                  </m:rPr>
                  <w:rPr>
                    <w:rFonts w:ascii="Cambria Math" w:hAnsi="Cambria Math" w:cs="Times New Roman"/>
                    <w:szCs w:val="24"/>
                    <w:lang w:val="en-US"/>
                  </w:rPr>
                  <w:fldChar w:fldCharType="separate"/>
                </m:r>
                <m:r>
                  <m:rPr>
                    <m:sty m:val="p"/>
                  </m:rPr>
                  <w:rPr>
                    <w:rFonts w:ascii="Cambria Math" w:hAnsi="Cambria Math" w:cs="Times New Roman"/>
                    <w:noProof/>
                    <w:szCs w:val="24"/>
                    <w:lang w:val="en-US"/>
                  </w:rPr>
                  <m:t>I</m:t>
                </m:r>
                <m:r>
                  <m:rPr>
                    <m:sty m:val="p"/>
                  </m:rPr>
                  <w:rPr>
                    <w:rFonts w:ascii="Cambria Math" w:hAnsi="Cambria Math" w:cs="Times New Roman"/>
                    <w:szCs w:val="24"/>
                    <w:lang w:val="en-US"/>
                  </w:rPr>
                  <w:fldChar w:fldCharType="end"/>
                </m:r>
              </m:sup>
            </m:sSubSup>
            <m:r>
              <w:rPr>
                <w:rFonts w:ascii="Cambria Math" w:hAnsi="Cambria Math" w:cs="Times New Roman"/>
                <w:szCs w:val="24"/>
                <w:lang w:val="en-US"/>
              </w:rPr>
              <m:t>-</m:t>
            </m:r>
            <m:sSub>
              <m:sSubPr>
                <m:ctrlPr>
                  <w:rPr>
                    <w:rFonts w:ascii="Cambria Math" w:hAnsi="Cambria Math" w:cs="Times New Roman"/>
                    <w:szCs w:val="24"/>
                    <w:lang w:val="en-US"/>
                  </w:rPr>
                </m:ctrlPr>
              </m:sSubPr>
              <m:e>
                <m:r>
                  <m:rPr>
                    <m:sty m:val="p"/>
                  </m:rPr>
                  <w:rPr>
                    <w:rFonts w:ascii="Cambria Math" w:hAnsi="Cambria Math" w:cs="Times New Roman"/>
                    <w:szCs w:val="24"/>
                    <w:lang w:val="en-US"/>
                  </w:rPr>
                  <m:t>D</m:t>
                </m:r>
              </m:e>
              <m:sub>
                <m:r>
                  <w:rPr>
                    <w:rFonts w:ascii="Cambria Math" w:hAnsi="Cambria Math" w:cs="Times New Roman"/>
                    <w:szCs w:val="24"/>
                    <w:lang w:val="en-US"/>
                  </w:rPr>
                  <m:t>t</m:t>
                </m:r>
              </m:sub>
            </m:sSub>
            <m:r>
              <w:rPr>
                <w:rFonts w:ascii="Cambria Math" w:hAnsi="Cambria Math" w:cs="Times New Roman"/>
                <w:szCs w:val="24"/>
                <w:lang w:val="en-US"/>
              </w:rPr>
              <m:t>)dt</m:t>
            </m:r>
          </m:e>
        </m:nary>
      </m:oMath>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sidR="00582ADA">
        <w:rPr>
          <w:rFonts w:cs="Times New Roman"/>
          <w:lang w:val="en-US"/>
        </w:rPr>
        <w:tab/>
      </w:r>
      <w:r w:rsidR="00582ADA">
        <w:rPr>
          <w:rFonts w:cs="Times New Roman"/>
          <w:lang w:val="en-US"/>
        </w:rPr>
        <w:tab/>
      </w:r>
      <w:r w:rsidRPr="007E3C38">
        <w:rPr>
          <w:rFonts w:cs="Times New Roman"/>
          <w:b/>
          <w:lang w:val="en-US"/>
        </w:rPr>
        <w:t>( 8 )</w:t>
      </w:r>
    </w:p>
    <w:p w14:paraId="3A517D7D" w14:textId="0099A066" w:rsidR="00FB584E" w:rsidRPr="004C6B9B" w:rsidRDefault="00FB584E" w:rsidP="00FB584E">
      <w:pPr>
        <w:rPr>
          <w:lang w:val="en-US"/>
        </w:rPr>
      </w:pPr>
      <w:r>
        <w:rPr>
          <w:lang w:val="en-US"/>
        </w:rPr>
        <w:t>We quantify the combined uncertainties of assumptions 1) and 2) by comparing the results from Eq. (8) to the regional mass balance derived from GRACE by Wouters and Schrama (2008) and derived from ICEsat by Zwally et al. (2011), resulting in ~</w:t>
      </w:r>
      <w:r>
        <w:rPr>
          <w:rFonts w:cs="Times New Roman"/>
          <w:lang w:val="en-US"/>
        </w:rPr>
        <w:t>±</w:t>
      </w:r>
      <w:r>
        <w:rPr>
          <w:lang w:val="en-US"/>
        </w:rPr>
        <w:t xml:space="preserve">15 </w:t>
      </w:r>
      <w:r w:rsidR="00173E19">
        <w:rPr>
          <w:lang w:val="en-US"/>
        </w:rPr>
        <w:t>Gt∙yr</w:t>
      </w:r>
      <w:r w:rsidR="00A3546B">
        <w:rPr>
          <w:rFonts w:cs="Times New Roman"/>
          <w:vertAlign w:val="superscript"/>
          <w:lang w:val="en-US"/>
        </w:rPr>
        <w:t>−</w:t>
      </w:r>
      <w:r w:rsidR="00A3546B" w:rsidRPr="00A3546B">
        <w:rPr>
          <w:vertAlign w:val="superscript"/>
          <w:lang w:val="en-US"/>
        </w:rPr>
        <w:t>1</w:t>
      </w:r>
      <w:r>
        <w:rPr>
          <w:lang w:val="en-US"/>
        </w:rPr>
        <w:t xml:space="preserve"> uncertainties for the entire interior GrIS. The regional uncertainties are summarized in Table A2. Note that for each region, the same uncertainty is applied to both the interior and coastal areas. For the whole basin the uncertainties associated with assumption 1) and 2) will vanish, because these two assumptions are needed only when we separate the coastal and interior regions.</w:t>
      </w:r>
    </w:p>
    <w:p w14:paraId="60E97C3D" w14:textId="2E0D3E6B" w:rsidR="0046648B" w:rsidRPr="00B87647" w:rsidRDefault="0046648B" w:rsidP="0046648B"/>
    <w:p w14:paraId="172A3DE7" w14:textId="44842F5D" w:rsidR="009572E8" w:rsidRPr="002E09E0" w:rsidRDefault="00314BFF" w:rsidP="00193FC1">
      <w:pPr>
        <w:pStyle w:val="Heading1"/>
        <w:rPr>
          <w:rFonts w:cs="Times New Roman"/>
          <w:color w:val="auto"/>
        </w:rPr>
      </w:pPr>
      <w:r>
        <w:rPr>
          <w:rFonts w:cs="Times New Roman"/>
          <w:color w:val="auto"/>
        </w:rPr>
        <w:t>GRACE</w:t>
      </w:r>
    </w:p>
    <w:p w14:paraId="4A957419" w14:textId="4DF8FEFB" w:rsidR="00163296" w:rsidRDefault="00345BF3" w:rsidP="00145473">
      <w:pPr>
        <w:pStyle w:val="Heading2"/>
        <w:numPr>
          <w:ilvl w:val="1"/>
          <w:numId w:val="5"/>
        </w:numPr>
      </w:pPr>
      <w:r>
        <w:t>Post-processing GRACE data</w:t>
      </w:r>
    </w:p>
    <w:p w14:paraId="6293D13A" w14:textId="5A740C52" w:rsidR="00E654A1" w:rsidRDefault="007A2017" w:rsidP="00193FC1">
      <w:pPr>
        <w:rPr>
          <w:rFonts w:cs="Times New Roman"/>
        </w:rPr>
      </w:pPr>
      <w:r>
        <w:rPr>
          <w:rFonts w:cs="Times New Roman"/>
        </w:rPr>
        <w:t xml:space="preserve">In this </w:t>
      </w:r>
      <w:r w:rsidR="00DE5C92">
        <w:rPr>
          <w:rFonts w:cs="Times New Roman"/>
        </w:rPr>
        <w:t>study we use the</w:t>
      </w:r>
      <w:r>
        <w:rPr>
          <w:rFonts w:cs="Times New Roman"/>
        </w:rPr>
        <w:t xml:space="preserve"> GRACE </w:t>
      </w:r>
      <w:r w:rsidR="00DE5C92">
        <w:rPr>
          <w:rFonts w:cs="Times New Roman"/>
        </w:rPr>
        <w:t xml:space="preserve">release 5 </w:t>
      </w:r>
      <w:r>
        <w:rPr>
          <w:rFonts w:cs="Times New Roman"/>
        </w:rPr>
        <w:t xml:space="preserve">level 2 monthly spherical harmonics coefficients </w:t>
      </w:r>
      <w:r w:rsidR="00EA250F" w:rsidRPr="00EA250F">
        <w:rPr>
          <w:rFonts w:cs="Times New Roman"/>
          <w:i/>
        </w:rPr>
        <w:t>C</w:t>
      </w:r>
      <w:r w:rsidR="00EA250F" w:rsidRPr="00EA250F">
        <w:rPr>
          <w:rFonts w:cs="Times New Roman"/>
          <w:i/>
          <w:vertAlign w:val="subscript"/>
        </w:rPr>
        <w:t>lm</w:t>
      </w:r>
      <w:r w:rsidR="00EA250F">
        <w:rPr>
          <w:rFonts w:cs="Times New Roman"/>
        </w:rPr>
        <w:t xml:space="preserve"> and </w:t>
      </w:r>
      <w:r w:rsidR="00EA250F" w:rsidRPr="00E93654">
        <w:rPr>
          <w:rFonts w:cs="Times New Roman"/>
          <w:i/>
        </w:rPr>
        <w:t>S</w:t>
      </w:r>
      <w:r w:rsidR="00EA250F" w:rsidRPr="00EA250F">
        <w:rPr>
          <w:rFonts w:cs="Times New Roman"/>
          <w:i/>
          <w:vertAlign w:val="subscript"/>
        </w:rPr>
        <w:t>lm</w:t>
      </w:r>
      <w:r w:rsidR="008573D1">
        <w:rPr>
          <w:rFonts w:cs="Times New Roman"/>
        </w:rPr>
        <w:t xml:space="preserve"> (‘</w:t>
      </w:r>
      <w:r w:rsidR="008573D1" w:rsidRPr="008573D1">
        <w:rPr>
          <w:rFonts w:cs="Times New Roman"/>
          <w:i/>
        </w:rPr>
        <w:t>GSM</w:t>
      </w:r>
      <w:r w:rsidR="008573D1">
        <w:rPr>
          <w:rFonts w:cs="Times New Roman"/>
        </w:rPr>
        <w:t>’)</w:t>
      </w:r>
      <w:r w:rsidR="00E93654">
        <w:rPr>
          <w:rFonts w:cs="Times New Roman"/>
        </w:rPr>
        <w:t xml:space="preserve"> </w:t>
      </w:r>
      <w:r w:rsidR="00DE5C92">
        <w:rPr>
          <w:rFonts w:cs="Times New Roman"/>
        </w:rPr>
        <w:t>produced by the University of Texas Center for Space Research (CSR). The time interv</w:t>
      </w:r>
      <w:r w:rsidR="00CB7833">
        <w:rPr>
          <w:rFonts w:cs="Times New Roman"/>
        </w:rPr>
        <w:t>al is from Jan 2003 to Jan 2014</w:t>
      </w:r>
      <w:r w:rsidR="00114767">
        <w:rPr>
          <w:rFonts w:cs="Times New Roman"/>
        </w:rPr>
        <w:t xml:space="preserve"> and the </w:t>
      </w:r>
      <w:r w:rsidR="00DE5C92">
        <w:rPr>
          <w:rFonts w:cs="Times New Roman"/>
        </w:rPr>
        <w:t xml:space="preserve">maximum </w:t>
      </w:r>
      <w:r w:rsidR="00114767">
        <w:rPr>
          <w:rFonts w:cs="Times New Roman"/>
        </w:rPr>
        <w:t xml:space="preserve">spherical harmonic </w:t>
      </w:r>
      <w:r w:rsidR="00DE5C92">
        <w:rPr>
          <w:rFonts w:cs="Times New Roman"/>
        </w:rPr>
        <w:t xml:space="preserve">degree </w:t>
      </w:r>
      <w:r w:rsidR="00DE5C92">
        <w:rPr>
          <w:rFonts w:cs="Times New Roman"/>
          <w:i/>
        </w:rPr>
        <w:t>l</w:t>
      </w:r>
      <w:r w:rsidR="00E33783">
        <w:rPr>
          <w:rFonts w:cs="Times New Roman"/>
        </w:rPr>
        <w:t xml:space="preserve"> </w:t>
      </w:r>
      <w:r w:rsidR="001D23EF">
        <w:rPr>
          <w:rFonts w:cs="Times New Roman"/>
        </w:rPr>
        <w:t>=</w:t>
      </w:r>
      <w:r w:rsidR="00E33783">
        <w:rPr>
          <w:rFonts w:cs="Times New Roman"/>
        </w:rPr>
        <w:t xml:space="preserve"> </w:t>
      </w:r>
      <w:r w:rsidR="001D23EF">
        <w:rPr>
          <w:rFonts w:cs="Times New Roman"/>
        </w:rPr>
        <w:t xml:space="preserve">60. </w:t>
      </w:r>
      <w:r w:rsidR="00114767">
        <w:rPr>
          <w:rFonts w:cs="Times New Roman"/>
        </w:rPr>
        <w:t>We add</w:t>
      </w:r>
      <w:r w:rsidR="00F61729">
        <w:rPr>
          <w:rFonts w:cs="Times New Roman"/>
        </w:rPr>
        <w:t xml:space="preserve"> </w:t>
      </w:r>
      <w:r w:rsidR="00F61729" w:rsidRPr="00DE5C92">
        <w:rPr>
          <w:rFonts w:cs="Times New Roman"/>
          <w:i/>
        </w:rPr>
        <w:lastRenderedPageBreak/>
        <w:t>C</w:t>
      </w:r>
      <w:r w:rsidR="00F61729" w:rsidRPr="00DE5C92">
        <w:rPr>
          <w:rFonts w:cs="Times New Roman"/>
          <w:vertAlign w:val="subscript"/>
        </w:rPr>
        <w:t>10</w:t>
      </w:r>
      <w:r w:rsidR="00F61729">
        <w:rPr>
          <w:rFonts w:cs="Times New Roman"/>
        </w:rPr>
        <w:t xml:space="preserve">, </w:t>
      </w:r>
      <w:r w:rsidR="00F61729" w:rsidRPr="00DE5C92">
        <w:rPr>
          <w:rFonts w:cs="Times New Roman"/>
          <w:i/>
        </w:rPr>
        <w:t>C</w:t>
      </w:r>
      <w:r w:rsidR="00F61729" w:rsidRPr="00DE5C92">
        <w:rPr>
          <w:rFonts w:cs="Times New Roman"/>
          <w:vertAlign w:val="subscript"/>
        </w:rPr>
        <w:t>11</w:t>
      </w:r>
      <w:r w:rsidR="00F61729">
        <w:rPr>
          <w:rFonts w:cs="Times New Roman"/>
        </w:rPr>
        <w:t xml:space="preserve"> and </w:t>
      </w:r>
      <w:r w:rsidR="00F61729" w:rsidRPr="00DE5C92">
        <w:rPr>
          <w:rFonts w:cs="Times New Roman"/>
          <w:i/>
        </w:rPr>
        <w:t>S</w:t>
      </w:r>
      <w:r w:rsidR="00F61729" w:rsidRPr="00DE5C92">
        <w:rPr>
          <w:rFonts w:cs="Times New Roman"/>
          <w:vertAlign w:val="subscript"/>
        </w:rPr>
        <w:t>11</w:t>
      </w:r>
      <w:r w:rsidR="00F61729">
        <w:rPr>
          <w:rFonts w:cs="Times New Roman"/>
        </w:rPr>
        <w:t xml:space="preserve"> coefficients</w:t>
      </w:r>
      <w:r w:rsidR="00CE0518">
        <w:rPr>
          <w:rFonts w:cs="Times New Roman"/>
        </w:rPr>
        <w:t xml:space="preserve"> (</w:t>
      </w:r>
      <w:r w:rsidR="000F3DF2" w:rsidRPr="000F3DF2">
        <w:rPr>
          <w:rFonts w:cs="Times New Roman"/>
        </w:rPr>
        <w:t>related to the motion of the Earth’s geocenter</w:t>
      </w:r>
      <w:r w:rsidR="00CE0518">
        <w:rPr>
          <w:rFonts w:cs="Times New Roman"/>
        </w:rPr>
        <w:t>)</w:t>
      </w:r>
      <w:r w:rsidR="00F61729">
        <w:rPr>
          <w:rFonts w:cs="Times New Roman"/>
        </w:rPr>
        <w:t xml:space="preserve"> obtained </w:t>
      </w:r>
      <w:r w:rsidR="00CE0518">
        <w:rPr>
          <w:rFonts w:cs="Times New Roman"/>
        </w:rPr>
        <w:t>from</w:t>
      </w:r>
      <w:r w:rsidR="00F61729">
        <w:rPr>
          <w:rFonts w:cs="Times New Roman"/>
        </w:rPr>
        <w:t xml:space="preserve"> GRACE data and independent ocean</w:t>
      </w:r>
      <w:r w:rsidR="00E4028E">
        <w:rPr>
          <w:rFonts w:cs="Times New Roman"/>
        </w:rPr>
        <w:t>ic</w:t>
      </w:r>
      <w:r w:rsidR="00F61729">
        <w:rPr>
          <w:rFonts w:cs="Times New Roman"/>
        </w:rPr>
        <w:t xml:space="preserve"> and atmospheric models </w:t>
      </w:r>
      <w:r w:rsidR="003D6DC6">
        <w:rPr>
          <w:rFonts w:cs="Times New Roman"/>
          <w:noProof/>
        </w:rPr>
        <w:t>(</w:t>
      </w:r>
      <w:r w:rsidR="00B16876">
        <w:rPr>
          <w:rFonts w:cs="Times New Roman"/>
          <w:noProof/>
        </w:rPr>
        <w:t>Swenson et al., 2008</w:t>
      </w:r>
      <w:r w:rsidR="003D6DC6">
        <w:rPr>
          <w:rFonts w:cs="Times New Roman"/>
          <w:noProof/>
        </w:rPr>
        <w:t>)</w:t>
      </w:r>
      <w:r w:rsidR="00F61729">
        <w:rPr>
          <w:rFonts w:cs="Times New Roman"/>
        </w:rPr>
        <w:t>.</w:t>
      </w:r>
      <w:r w:rsidR="00A1601C">
        <w:rPr>
          <w:rFonts w:cs="Times New Roman"/>
        </w:rPr>
        <w:t xml:space="preserve"> The </w:t>
      </w:r>
      <w:r w:rsidR="004417AD" w:rsidRPr="004417AD">
        <w:rPr>
          <w:rFonts w:cs="Times New Roman"/>
        </w:rPr>
        <w:t xml:space="preserve">geopotential flattening </w:t>
      </w:r>
      <w:r w:rsidR="004417AD">
        <w:rPr>
          <w:rFonts w:cs="Times New Roman"/>
        </w:rPr>
        <w:t>coefficient</w:t>
      </w:r>
      <w:r w:rsidR="000F3DF2">
        <w:rPr>
          <w:rFonts w:cs="Times New Roman"/>
        </w:rPr>
        <w:t>s</w:t>
      </w:r>
      <w:r w:rsidR="004417AD">
        <w:rPr>
          <w:rFonts w:cs="Times New Roman"/>
        </w:rPr>
        <w:t xml:space="preserve"> </w:t>
      </w:r>
      <w:r w:rsidR="00CE0518">
        <w:rPr>
          <w:rFonts w:cs="Times New Roman"/>
        </w:rPr>
        <w:t>(</w:t>
      </w:r>
      <w:r w:rsidR="00DE5C92" w:rsidRPr="00DE5C92">
        <w:rPr>
          <w:rFonts w:cs="Times New Roman"/>
          <w:i/>
        </w:rPr>
        <w:t>C</w:t>
      </w:r>
      <w:r w:rsidR="00DE5C92" w:rsidRPr="00DE5C92">
        <w:rPr>
          <w:rFonts w:cs="Times New Roman"/>
          <w:vertAlign w:val="subscript"/>
        </w:rPr>
        <w:t>20</w:t>
      </w:r>
      <w:r w:rsidR="00CE0518">
        <w:rPr>
          <w:rFonts w:cs="Times New Roman"/>
        </w:rPr>
        <w:t xml:space="preserve">) </w:t>
      </w:r>
      <w:r w:rsidR="00DE5C92">
        <w:rPr>
          <w:rFonts w:cs="Times New Roman"/>
        </w:rPr>
        <w:t xml:space="preserve">in GRACE data </w:t>
      </w:r>
      <w:r w:rsidR="000F3DF2">
        <w:rPr>
          <w:rFonts w:cs="Times New Roman"/>
        </w:rPr>
        <w:t>are</w:t>
      </w:r>
      <w:r w:rsidR="00AE77CE">
        <w:rPr>
          <w:rFonts w:cs="Times New Roman"/>
        </w:rPr>
        <w:t xml:space="preserve"> less accurate than </w:t>
      </w:r>
      <w:r w:rsidR="000F3DF2">
        <w:rPr>
          <w:rFonts w:cs="Times New Roman"/>
        </w:rPr>
        <w:t xml:space="preserve">those </w:t>
      </w:r>
      <w:r w:rsidR="00AE77CE">
        <w:rPr>
          <w:rFonts w:cs="Times New Roman"/>
        </w:rPr>
        <w:t xml:space="preserve">from </w:t>
      </w:r>
      <w:r w:rsidR="00A1601C">
        <w:rPr>
          <w:rFonts w:cs="Times New Roman"/>
        </w:rPr>
        <w:t xml:space="preserve">Satellite Laser Ranging (SLR) measurements </w:t>
      </w:r>
      <w:r w:rsidR="003D6DC6">
        <w:rPr>
          <w:rFonts w:cs="Times New Roman"/>
          <w:noProof/>
        </w:rPr>
        <w:t>(</w:t>
      </w:r>
      <w:r w:rsidR="00B16876">
        <w:rPr>
          <w:rFonts w:cs="Times New Roman"/>
          <w:noProof/>
        </w:rPr>
        <w:t>Chen et al., 20</w:t>
      </w:r>
      <w:r w:rsidR="001A09E2">
        <w:rPr>
          <w:rFonts w:cs="Times New Roman"/>
          <w:noProof/>
        </w:rPr>
        <w:t>04</w:t>
      </w:r>
      <w:r w:rsidR="003D6DC6">
        <w:rPr>
          <w:rFonts w:cs="Times New Roman"/>
          <w:noProof/>
        </w:rPr>
        <w:t>)</w:t>
      </w:r>
      <w:r w:rsidR="000F3DF2">
        <w:rPr>
          <w:rFonts w:cs="Times New Roman"/>
        </w:rPr>
        <w:t>. We replace these</w:t>
      </w:r>
      <w:r w:rsidR="00AE77CE">
        <w:rPr>
          <w:rFonts w:cs="Times New Roman"/>
        </w:rPr>
        <w:t xml:space="preserve"> coefficient</w:t>
      </w:r>
      <w:r w:rsidR="000F3DF2">
        <w:rPr>
          <w:rFonts w:cs="Times New Roman"/>
        </w:rPr>
        <w:t>s</w:t>
      </w:r>
      <w:r w:rsidR="00AE77CE">
        <w:rPr>
          <w:rFonts w:cs="Times New Roman"/>
        </w:rPr>
        <w:t xml:space="preserve"> with the ones from </w:t>
      </w:r>
      <w:r w:rsidR="00B16876">
        <w:rPr>
          <w:rFonts w:cs="Times New Roman"/>
          <w:noProof/>
        </w:rPr>
        <w:t>Cheng et al. (2013)</w:t>
      </w:r>
      <w:r w:rsidR="00AE77CE">
        <w:rPr>
          <w:rFonts w:cs="Times New Roman"/>
        </w:rPr>
        <w:t xml:space="preserve">. </w:t>
      </w:r>
      <w:r w:rsidR="004417AD">
        <w:rPr>
          <w:rFonts w:cs="Times New Roman"/>
        </w:rPr>
        <w:t>The GRACE</w:t>
      </w:r>
      <w:r w:rsidR="00CE0518">
        <w:rPr>
          <w:rFonts w:cs="Times New Roman"/>
        </w:rPr>
        <w:t xml:space="preserve"> </w:t>
      </w:r>
      <w:r w:rsidR="001A09E2">
        <w:rPr>
          <w:rFonts w:cs="Times New Roman"/>
        </w:rPr>
        <w:t>potential coefficients are</w:t>
      </w:r>
      <w:r w:rsidR="004417AD">
        <w:rPr>
          <w:rFonts w:cs="Times New Roman"/>
        </w:rPr>
        <w:t xml:space="preserve"> averaged </w:t>
      </w:r>
      <w:r w:rsidR="00CE0518">
        <w:rPr>
          <w:rFonts w:cs="Times New Roman"/>
        </w:rPr>
        <w:t xml:space="preserve">between </w:t>
      </w:r>
      <w:r w:rsidR="001A09E2">
        <w:rPr>
          <w:rFonts w:cs="Times New Roman"/>
        </w:rPr>
        <w:t xml:space="preserve">Jan 2003 </w:t>
      </w:r>
      <w:r w:rsidR="00CE0518">
        <w:rPr>
          <w:rFonts w:cs="Times New Roman"/>
        </w:rPr>
        <w:t xml:space="preserve">and </w:t>
      </w:r>
      <w:r w:rsidR="001A09E2">
        <w:rPr>
          <w:rFonts w:cs="Times New Roman"/>
        </w:rPr>
        <w:t xml:space="preserve">Jan 2014 </w:t>
      </w:r>
      <w:r w:rsidR="004417AD">
        <w:rPr>
          <w:rFonts w:cs="Times New Roman"/>
        </w:rPr>
        <w:t xml:space="preserve">and </w:t>
      </w:r>
      <w:r w:rsidR="00CE0518">
        <w:rPr>
          <w:rFonts w:cs="Times New Roman"/>
        </w:rPr>
        <w:t xml:space="preserve">this </w:t>
      </w:r>
      <w:r w:rsidR="00114767">
        <w:rPr>
          <w:rFonts w:cs="Times New Roman"/>
        </w:rPr>
        <w:t xml:space="preserve">average field </w:t>
      </w:r>
      <w:r w:rsidR="00CE0518">
        <w:rPr>
          <w:rFonts w:cs="Times New Roman"/>
        </w:rPr>
        <w:t xml:space="preserve">serves as a </w:t>
      </w:r>
      <w:r w:rsidR="004417AD">
        <w:rPr>
          <w:rFonts w:cs="Times New Roman"/>
        </w:rPr>
        <w:t xml:space="preserve">reference </w:t>
      </w:r>
      <w:r w:rsidR="00CE0518">
        <w:rPr>
          <w:rFonts w:cs="Times New Roman"/>
        </w:rPr>
        <w:t xml:space="preserve">to </w:t>
      </w:r>
      <w:r w:rsidR="004417AD">
        <w:rPr>
          <w:rFonts w:cs="Times New Roman"/>
        </w:rPr>
        <w:t>obtain monthly anomal</w:t>
      </w:r>
      <w:r w:rsidR="00CE0518">
        <w:rPr>
          <w:rFonts w:cs="Times New Roman"/>
        </w:rPr>
        <w:t xml:space="preserve">ies </w:t>
      </w:r>
      <w:r w:rsidR="005E3BDD" w:rsidRPr="005E3BDD">
        <w:rPr>
          <w:rFonts w:cs="Times New Roman"/>
        </w:rPr>
        <w:t>Δ</w:t>
      </w:r>
      <w:r w:rsidR="005E3BDD" w:rsidRPr="00EA250F">
        <w:rPr>
          <w:rFonts w:cs="Times New Roman"/>
          <w:i/>
        </w:rPr>
        <w:t>C</w:t>
      </w:r>
      <w:r w:rsidR="005E3BDD" w:rsidRPr="00EA250F">
        <w:rPr>
          <w:rFonts w:cs="Times New Roman"/>
          <w:i/>
          <w:vertAlign w:val="subscript"/>
        </w:rPr>
        <w:t>lm</w:t>
      </w:r>
      <w:r w:rsidR="005E3BDD">
        <w:rPr>
          <w:rFonts w:cs="Times New Roman"/>
        </w:rPr>
        <w:t xml:space="preserve"> and </w:t>
      </w:r>
      <w:r w:rsidR="005E3BDD" w:rsidRPr="005E3BDD">
        <w:rPr>
          <w:rFonts w:cs="Times New Roman"/>
        </w:rPr>
        <w:t>Δ</w:t>
      </w:r>
      <w:r w:rsidR="005E3BDD" w:rsidRPr="00E93654">
        <w:rPr>
          <w:rFonts w:cs="Times New Roman"/>
          <w:i/>
        </w:rPr>
        <w:t>S</w:t>
      </w:r>
      <w:r w:rsidR="005E3BDD" w:rsidRPr="00EA250F">
        <w:rPr>
          <w:rFonts w:cs="Times New Roman"/>
          <w:i/>
          <w:vertAlign w:val="subscript"/>
        </w:rPr>
        <w:t>lm</w:t>
      </w:r>
      <w:r w:rsidR="004417AD">
        <w:rPr>
          <w:rFonts w:cs="Times New Roman"/>
        </w:rPr>
        <w:t>.</w:t>
      </w:r>
      <w:r w:rsidR="005E3BDD">
        <w:rPr>
          <w:rFonts w:cs="Times New Roman"/>
        </w:rPr>
        <w:t xml:space="preserve"> </w:t>
      </w:r>
    </w:p>
    <w:p w14:paraId="5BCE785C" w14:textId="64402295" w:rsidR="00BF2401" w:rsidRDefault="003B59AB" w:rsidP="00193FC1">
      <w:pPr>
        <w:rPr>
          <w:rFonts w:cs="Times New Roman"/>
        </w:rPr>
      </w:pPr>
      <w:r>
        <w:rPr>
          <w:rFonts w:cs="Times New Roman"/>
        </w:rPr>
        <w:t xml:space="preserve">GRACE </w:t>
      </w:r>
      <w:r w:rsidR="00CE0518">
        <w:rPr>
          <w:rFonts w:cs="Times New Roman"/>
        </w:rPr>
        <w:t>observation</w:t>
      </w:r>
      <w:r w:rsidR="00114767">
        <w:rPr>
          <w:rFonts w:cs="Times New Roman"/>
        </w:rPr>
        <w:t>s</w:t>
      </w:r>
      <w:r w:rsidR="00CE0518">
        <w:rPr>
          <w:rFonts w:cs="Times New Roman"/>
        </w:rPr>
        <w:t xml:space="preserve"> of</w:t>
      </w:r>
      <w:r>
        <w:rPr>
          <w:rFonts w:cs="Times New Roman"/>
        </w:rPr>
        <w:t xml:space="preserve"> mass change</w:t>
      </w:r>
      <w:r w:rsidR="00CE0518">
        <w:rPr>
          <w:rFonts w:cs="Times New Roman"/>
        </w:rPr>
        <w:t xml:space="preserve"> within</w:t>
      </w:r>
      <w:r w:rsidR="001A09E2">
        <w:rPr>
          <w:rFonts w:cs="Times New Roman"/>
        </w:rPr>
        <w:t xml:space="preserve"> a sub-region of</w:t>
      </w:r>
      <w:r>
        <w:rPr>
          <w:rFonts w:cs="Times New Roman"/>
        </w:rPr>
        <w:t xml:space="preserve"> </w:t>
      </w:r>
      <w:r w:rsidR="00114767">
        <w:rPr>
          <w:rFonts w:cs="Times New Roman"/>
        </w:rPr>
        <w:t xml:space="preserve">the </w:t>
      </w:r>
      <w:r>
        <w:rPr>
          <w:rFonts w:cs="Times New Roman"/>
        </w:rPr>
        <w:t xml:space="preserve">GrIS </w:t>
      </w:r>
      <w:r w:rsidR="00CE0518">
        <w:rPr>
          <w:rFonts w:cs="Times New Roman"/>
        </w:rPr>
        <w:t>are affected by</w:t>
      </w:r>
      <w:r>
        <w:rPr>
          <w:rFonts w:cs="Times New Roman"/>
        </w:rPr>
        <w:t xml:space="preserve"> mass change</w:t>
      </w:r>
      <w:r w:rsidR="00114767">
        <w:rPr>
          <w:rFonts w:cs="Times New Roman"/>
        </w:rPr>
        <w:t>s</w:t>
      </w:r>
      <w:r w:rsidR="00CE0518">
        <w:rPr>
          <w:rFonts w:cs="Times New Roman"/>
        </w:rPr>
        <w:t xml:space="preserve"> in </w:t>
      </w:r>
      <w:r w:rsidR="00114767">
        <w:rPr>
          <w:rFonts w:cs="Times New Roman"/>
        </w:rPr>
        <w:t xml:space="preserve">neighbouring </w:t>
      </w:r>
      <w:r>
        <w:rPr>
          <w:rFonts w:cs="Times New Roman"/>
        </w:rPr>
        <w:t>area</w:t>
      </w:r>
      <w:r w:rsidR="001A09E2">
        <w:rPr>
          <w:rFonts w:cs="Times New Roman"/>
        </w:rPr>
        <w:t>s</w:t>
      </w:r>
      <w:r w:rsidR="00CE0518">
        <w:rPr>
          <w:rFonts w:cs="Times New Roman"/>
        </w:rPr>
        <w:t xml:space="preserve">, </w:t>
      </w:r>
      <w:r w:rsidR="006224C2">
        <w:rPr>
          <w:rFonts w:cs="Times New Roman"/>
        </w:rPr>
        <w:t xml:space="preserve">a </w:t>
      </w:r>
      <w:r w:rsidR="001D7819">
        <w:rPr>
          <w:rFonts w:cs="Times New Roman"/>
        </w:rPr>
        <w:t>phenomenon</w:t>
      </w:r>
      <w:r w:rsidR="00CE0518">
        <w:rPr>
          <w:rFonts w:cs="Times New Roman"/>
        </w:rPr>
        <w:t xml:space="preserve"> known</w:t>
      </w:r>
      <w:r>
        <w:rPr>
          <w:rFonts w:cs="Times New Roman"/>
        </w:rPr>
        <w:t xml:space="preserve"> as leakage</w:t>
      </w:r>
      <w:r w:rsidR="00BF2401">
        <w:rPr>
          <w:rFonts w:cs="Times New Roman"/>
        </w:rPr>
        <w:t xml:space="preserve"> </w:t>
      </w:r>
      <w:r w:rsidR="003D6DC6">
        <w:rPr>
          <w:rFonts w:cs="Times New Roman"/>
          <w:noProof/>
        </w:rPr>
        <w:t>(</w:t>
      </w:r>
      <w:r w:rsidR="00B16876">
        <w:rPr>
          <w:rFonts w:cs="Times New Roman"/>
          <w:noProof/>
        </w:rPr>
        <w:t>Wahr et al., 1998</w:t>
      </w:r>
      <w:r w:rsidR="003D6DC6">
        <w:rPr>
          <w:rFonts w:cs="Times New Roman"/>
          <w:noProof/>
        </w:rPr>
        <w:t>)</w:t>
      </w:r>
      <w:r w:rsidR="00CE0518">
        <w:rPr>
          <w:rFonts w:cs="Times New Roman"/>
        </w:rPr>
        <w:t xml:space="preserve">. GRACE data should </w:t>
      </w:r>
      <w:r w:rsidR="006224C2">
        <w:rPr>
          <w:rFonts w:cs="Times New Roman"/>
        </w:rPr>
        <w:t xml:space="preserve">also </w:t>
      </w:r>
      <w:r w:rsidR="00CE0518">
        <w:rPr>
          <w:rFonts w:cs="Times New Roman"/>
        </w:rPr>
        <w:t>be corrected for known</w:t>
      </w:r>
      <w:r>
        <w:rPr>
          <w:rFonts w:cs="Times New Roman"/>
        </w:rPr>
        <w:t xml:space="preserve"> oceanic and atmospheric mass </w:t>
      </w:r>
      <w:r w:rsidR="004447A1">
        <w:rPr>
          <w:rFonts w:cs="Times New Roman"/>
        </w:rPr>
        <w:t>mo</w:t>
      </w:r>
      <w:r>
        <w:rPr>
          <w:rFonts w:cs="Times New Roman"/>
        </w:rPr>
        <w:t>tion</w:t>
      </w:r>
      <w:r w:rsidR="00CE0518">
        <w:rPr>
          <w:rFonts w:cs="Times New Roman"/>
        </w:rPr>
        <w:t>s</w:t>
      </w:r>
      <w:r>
        <w:rPr>
          <w:rFonts w:cs="Times New Roman"/>
        </w:rPr>
        <w:t>,</w:t>
      </w:r>
      <w:r w:rsidR="00D16F81">
        <w:rPr>
          <w:rFonts w:cs="Times New Roman"/>
        </w:rPr>
        <w:t xml:space="preserve"> continental hydrology</w:t>
      </w:r>
      <w:r>
        <w:rPr>
          <w:rFonts w:cs="Times New Roman"/>
        </w:rPr>
        <w:t xml:space="preserve"> and Glacial Isostatic Adjustment (GIA)</w:t>
      </w:r>
      <w:r w:rsidR="00D16F81">
        <w:rPr>
          <w:rFonts w:cs="Times New Roman"/>
        </w:rPr>
        <w:t>.</w:t>
      </w:r>
      <w:r w:rsidR="004447A1">
        <w:rPr>
          <w:rFonts w:cs="Times New Roman"/>
        </w:rPr>
        <w:t xml:space="preserve"> The oceanic and atmospheric </w:t>
      </w:r>
      <w:r w:rsidR="00114767">
        <w:rPr>
          <w:rFonts w:cs="Times New Roman"/>
        </w:rPr>
        <w:t xml:space="preserve">mass changes are </w:t>
      </w:r>
      <w:r w:rsidR="004447A1">
        <w:rPr>
          <w:rFonts w:cs="Times New Roman"/>
        </w:rPr>
        <w:t xml:space="preserve">already removed from the </w:t>
      </w:r>
      <w:r w:rsidR="00114767">
        <w:rPr>
          <w:rFonts w:cs="Times New Roman"/>
        </w:rPr>
        <w:t>coefficients provided by CSR</w:t>
      </w:r>
      <w:r w:rsidR="004447A1">
        <w:rPr>
          <w:rFonts w:cs="Times New Roman"/>
        </w:rPr>
        <w:t xml:space="preserve">. </w:t>
      </w:r>
      <w:r w:rsidR="00114767">
        <w:rPr>
          <w:rFonts w:cs="Times New Roman"/>
        </w:rPr>
        <w:t xml:space="preserve">The </w:t>
      </w:r>
      <w:r w:rsidR="004447A1">
        <w:rPr>
          <w:rFonts w:cs="Times New Roman"/>
        </w:rPr>
        <w:t xml:space="preserve">Global Land Data Assimilation System (GLDAS) model </w:t>
      </w:r>
      <w:r w:rsidR="003D6DC6">
        <w:rPr>
          <w:rFonts w:cs="Times New Roman"/>
          <w:noProof/>
        </w:rPr>
        <w:t>(</w:t>
      </w:r>
      <w:r w:rsidR="00B16876">
        <w:rPr>
          <w:rFonts w:cs="Times New Roman"/>
          <w:noProof/>
        </w:rPr>
        <w:t>Rodell et al., 2004</w:t>
      </w:r>
      <w:r w:rsidR="003D6DC6">
        <w:rPr>
          <w:rFonts w:cs="Times New Roman"/>
          <w:noProof/>
        </w:rPr>
        <w:t>)</w:t>
      </w:r>
      <w:r w:rsidR="004447A1">
        <w:rPr>
          <w:rFonts w:cs="Times New Roman"/>
        </w:rPr>
        <w:t xml:space="preserve"> </w:t>
      </w:r>
      <w:r w:rsidR="00BF2401">
        <w:rPr>
          <w:rFonts w:cs="Times New Roman"/>
        </w:rPr>
        <w:t xml:space="preserve">is employed </w:t>
      </w:r>
      <w:r w:rsidR="00D967BA">
        <w:rPr>
          <w:rFonts w:cs="Times New Roman"/>
        </w:rPr>
        <w:t>to simulate the continental hydrology</w:t>
      </w:r>
      <w:r w:rsidR="006224C2">
        <w:rPr>
          <w:rFonts w:cs="Times New Roman"/>
        </w:rPr>
        <w:t>,</w:t>
      </w:r>
      <w:r w:rsidR="008573D1">
        <w:rPr>
          <w:rFonts w:cs="Times New Roman"/>
        </w:rPr>
        <w:t xml:space="preserve"> </w:t>
      </w:r>
      <w:r w:rsidR="00114767">
        <w:rPr>
          <w:rFonts w:cs="Times New Roman"/>
        </w:rPr>
        <w:t xml:space="preserve">which is </w:t>
      </w:r>
      <w:r w:rsidR="006224C2">
        <w:rPr>
          <w:rFonts w:cs="Times New Roman"/>
        </w:rPr>
        <w:t xml:space="preserve">then </w:t>
      </w:r>
      <w:r w:rsidR="008573D1">
        <w:rPr>
          <w:rFonts w:cs="Times New Roman"/>
        </w:rPr>
        <w:t>removed from the GRACE monthly coefficients</w:t>
      </w:r>
      <w:r w:rsidR="00D967BA">
        <w:rPr>
          <w:rFonts w:cs="Times New Roman"/>
        </w:rPr>
        <w:t>.</w:t>
      </w:r>
      <w:r w:rsidR="00A561EA">
        <w:rPr>
          <w:rFonts w:cs="Times New Roman"/>
        </w:rPr>
        <w:t xml:space="preserve"> </w:t>
      </w:r>
      <w:r w:rsidR="00E93654">
        <w:rPr>
          <w:rFonts w:cs="Times New Roman"/>
        </w:rPr>
        <w:t xml:space="preserve">Note that </w:t>
      </w:r>
      <w:r w:rsidR="005938B7">
        <w:rPr>
          <w:rFonts w:cs="Times New Roman"/>
        </w:rPr>
        <w:t xml:space="preserve">permafrost </w:t>
      </w:r>
      <w:r w:rsidR="00E93654">
        <w:rPr>
          <w:rFonts w:cs="Times New Roman"/>
        </w:rPr>
        <w:t>regions are excluded in</w:t>
      </w:r>
      <w:r w:rsidR="005938B7">
        <w:rPr>
          <w:rFonts w:cs="Times New Roman"/>
        </w:rPr>
        <w:t xml:space="preserve"> </w:t>
      </w:r>
      <w:r w:rsidR="00E93654">
        <w:rPr>
          <w:rFonts w:cs="Times New Roman"/>
        </w:rPr>
        <w:t xml:space="preserve">the GLDAS </w:t>
      </w:r>
      <w:r w:rsidR="005938B7">
        <w:rPr>
          <w:rFonts w:cs="Times New Roman"/>
        </w:rPr>
        <w:t xml:space="preserve">version </w:t>
      </w:r>
      <w:r w:rsidR="002078DD">
        <w:rPr>
          <w:rFonts w:cs="Times New Roman"/>
        </w:rPr>
        <w:t>2</w:t>
      </w:r>
      <w:r w:rsidR="005938B7">
        <w:rPr>
          <w:rFonts w:cs="Times New Roman"/>
        </w:rPr>
        <w:t xml:space="preserve"> </w:t>
      </w:r>
      <w:r w:rsidR="00173E19">
        <w:rPr>
          <w:rFonts w:cs="Times New Roman"/>
        </w:rPr>
        <w:t>1</w:t>
      </w:r>
      <w:r w:rsidR="00173E19" w:rsidRPr="00173E19">
        <w:rPr>
          <w:rFonts w:cs="Times New Roman"/>
          <w:vertAlign w:val="superscript"/>
        </w:rPr>
        <w:t>o</w:t>
      </w:r>
      <w:r w:rsidR="00173E19">
        <w:rPr>
          <w:rFonts w:cs="Times New Roman"/>
        </w:rPr>
        <w:t xml:space="preserve"> </w:t>
      </w:r>
      <w:r w:rsidR="002078DD">
        <w:rPr>
          <w:rFonts w:cs="Times New Roman"/>
        </w:rPr>
        <w:t>monthly data</w:t>
      </w:r>
      <w:r w:rsidR="005938B7">
        <w:rPr>
          <w:rFonts w:cs="Times New Roman"/>
        </w:rPr>
        <w:t xml:space="preserve"> that are obtained from</w:t>
      </w:r>
      <w:r w:rsidR="002078DD">
        <w:rPr>
          <w:rFonts w:cs="Times New Roman"/>
        </w:rPr>
        <w:t xml:space="preserve"> Goddard Earth Sciences Data and Information Services Center</w:t>
      </w:r>
      <w:r w:rsidR="005938B7">
        <w:rPr>
          <w:rFonts w:cs="Times New Roman"/>
        </w:rPr>
        <w:t>.</w:t>
      </w:r>
    </w:p>
    <w:p w14:paraId="77FDC43F" w14:textId="7CBA1612" w:rsidR="00345BF3" w:rsidRDefault="00BF2401" w:rsidP="00AD5317">
      <w:pPr>
        <w:rPr>
          <w:rFonts w:cs="Times New Roman"/>
        </w:rPr>
      </w:pPr>
      <w:r>
        <w:rPr>
          <w:rFonts w:cs="Times New Roman"/>
        </w:rPr>
        <w:t xml:space="preserve">The </w:t>
      </w:r>
      <w:r w:rsidR="005938B7">
        <w:rPr>
          <w:rFonts w:cs="Times New Roman"/>
        </w:rPr>
        <w:t xml:space="preserve">GIA effect in the GRACE data for the GrIS is compensated </w:t>
      </w:r>
      <w:r>
        <w:rPr>
          <w:rFonts w:cs="Times New Roman"/>
        </w:rPr>
        <w:t>via</w:t>
      </w:r>
      <w:r w:rsidR="00B56567">
        <w:rPr>
          <w:rFonts w:cs="Times New Roman"/>
        </w:rPr>
        <w:t xml:space="preserve"> </w:t>
      </w:r>
      <w:r w:rsidR="00114767">
        <w:rPr>
          <w:rFonts w:cs="Times New Roman"/>
        </w:rPr>
        <w:t xml:space="preserve">the </w:t>
      </w:r>
      <w:r w:rsidR="0012400E">
        <w:rPr>
          <w:rFonts w:cs="Times New Roman"/>
        </w:rPr>
        <w:t xml:space="preserve">model </w:t>
      </w:r>
      <w:r w:rsidR="00114767">
        <w:rPr>
          <w:rFonts w:cs="Times New Roman"/>
        </w:rPr>
        <w:t xml:space="preserve">output of </w:t>
      </w:r>
      <w:r w:rsidR="00B16876">
        <w:rPr>
          <w:rFonts w:cs="Times New Roman"/>
          <w:noProof/>
        </w:rPr>
        <w:t xml:space="preserve">Paulson et al., </w:t>
      </w:r>
      <w:r w:rsidR="00114767">
        <w:rPr>
          <w:rFonts w:cs="Times New Roman"/>
          <w:noProof/>
        </w:rPr>
        <w:t>(</w:t>
      </w:r>
      <w:r w:rsidR="00B16876">
        <w:rPr>
          <w:rFonts w:cs="Times New Roman"/>
          <w:noProof/>
        </w:rPr>
        <w:t>2007</w:t>
      </w:r>
      <w:r w:rsidR="003D6DC6">
        <w:rPr>
          <w:rFonts w:cs="Times New Roman"/>
          <w:noProof/>
        </w:rPr>
        <w:t>)</w:t>
      </w:r>
      <w:r w:rsidR="00145473">
        <w:rPr>
          <w:rFonts w:cs="Times New Roman"/>
        </w:rPr>
        <w:t>,</w:t>
      </w:r>
      <w:r>
        <w:rPr>
          <w:rFonts w:cs="Times New Roman"/>
        </w:rPr>
        <w:t xml:space="preserve"> </w:t>
      </w:r>
      <w:r w:rsidR="00114767">
        <w:rPr>
          <w:rFonts w:cs="Times New Roman"/>
        </w:rPr>
        <w:t xml:space="preserve">which </w:t>
      </w:r>
      <w:r w:rsidR="00B032AA">
        <w:rPr>
          <w:rFonts w:cs="Times New Roman"/>
        </w:rPr>
        <w:t xml:space="preserve">is </w:t>
      </w:r>
      <w:r w:rsidR="0012400E">
        <w:rPr>
          <w:rFonts w:cs="Times New Roman"/>
        </w:rPr>
        <w:t xml:space="preserve">based on an </w:t>
      </w:r>
      <w:r w:rsidR="00114767">
        <w:rPr>
          <w:rFonts w:cs="Times New Roman"/>
        </w:rPr>
        <w:t xml:space="preserve">the </w:t>
      </w:r>
      <w:r w:rsidR="0012400E">
        <w:rPr>
          <w:rFonts w:cs="Times New Roman"/>
        </w:rPr>
        <w:t xml:space="preserve">ICE-5G ice </w:t>
      </w:r>
      <w:r w:rsidR="00114767">
        <w:rPr>
          <w:rFonts w:cs="Times New Roman"/>
        </w:rPr>
        <w:t xml:space="preserve">loading </w:t>
      </w:r>
      <w:r w:rsidR="0012400E">
        <w:rPr>
          <w:rFonts w:cs="Times New Roman"/>
        </w:rPr>
        <w:t xml:space="preserve">history and </w:t>
      </w:r>
      <w:r w:rsidR="00114767">
        <w:rPr>
          <w:rFonts w:cs="Times New Roman"/>
        </w:rPr>
        <w:t xml:space="preserve">the </w:t>
      </w:r>
      <w:r w:rsidR="0012400E">
        <w:rPr>
          <w:rFonts w:cs="Times New Roman"/>
        </w:rPr>
        <w:t xml:space="preserve">VM2 Earth model </w:t>
      </w:r>
      <w:r w:rsidR="00114767">
        <w:rPr>
          <w:rFonts w:cs="Times New Roman"/>
        </w:rPr>
        <w:t>(</w:t>
      </w:r>
      <w:r w:rsidR="00B16876">
        <w:rPr>
          <w:rFonts w:cs="Times New Roman"/>
          <w:noProof/>
        </w:rPr>
        <w:t>Peltier 2004)</w:t>
      </w:r>
      <w:r w:rsidR="00114767">
        <w:rPr>
          <w:rFonts w:cs="Times New Roman"/>
        </w:rPr>
        <w:t>. H</w:t>
      </w:r>
      <w:r>
        <w:rPr>
          <w:rFonts w:cs="Times New Roman"/>
        </w:rPr>
        <w:t xml:space="preserve">ereafter we </w:t>
      </w:r>
      <w:r w:rsidR="00114767">
        <w:rPr>
          <w:rFonts w:cs="Times New Roman"/>
        </w:rPr>
        <w:t xml:space="preserve">refer to this model by </w:t>
      </w:r>
      <w:r w:rsidR="00145473">
        <w:rPr>
          <w:rFonts w:cs="Times New Roman"/>
        </w:rPr>
        <w:t>Paulson-07</w:t>
      </w:r>
      <w:r w:rsidR="00114767">
        <w:rPr>
          <w:rFonts w:cs="Times New Roman"/>
        </w:rPr>
        <w:t>.</w:t>
      </w:r>
      <w:r w:rsidR="006753B8">
        <w:rPr>
          <w:rFonts w:cs="Times New Roman"/>
        </w:rPr>
        <w:t xml:space="preserve"> </w:t>
      </w:r>
      <w:r w:rsidR="00114767">
        <w:rPr>
          <w:rFonts w:cs="Times New Roman"/>
        </w:rPr>
        <w:t>I</w:t>
      </w:r>
      <w:r w:rsidR="006753B8">
        <w:rPr>
          <w:rFonts w:cs="Times New Roman"/>
        </w:rPr>
        <w:t>n addition</w:t>
      </w:r>
      <w:r w:rsidR="00114767">
        <w:rPr>
          <w:rFonts w:cs="Times New Roman"/>
        </w:rPr>
        <w:t xml:space="preserve"> to this model</w:t>
      </w:r>
      <w:r w:rsidR="006753B8">
        <w:rPr>
          <w:rFonts w:cs="Times New Roman"/>
        </w:rPr>
        <w:t xml:space="preserve">, </w:t>
      </w:r>
      <w:r>
        <w:rPr>
          <w:rFonts w:cs="Times New Roman"/>
        </w:rPr>
        <w:t xml:space="preserve">11 </w:t>
      </w:r>
      <w:r w:rsidR="005938B7">
        <w:rPr>
          <w:rFonts w:cs="Times New Roman"/>
        </w:rPr>
        <w:t xml:space="preserve">alternative </w:t>
      </w:r>
      <w:r>
        <w:rPr>
          <w:rFonts w:cs="Times New Roman"/>
        </w:rPr>
        <w:t>GIA models</w:t>
      </w:r>
      <w:r w:rsidR="005938B7">
        <w:rPr>
          <w:rFonts w:cs="Times New Roman"/>
        </w:rPr>
        <w:t xml:space="preserve"> are employed based on</w:t>
      </w:r>
      <w:r w:rsidR="00304121">
        <w:rPr>
          <w:rFonts w:cs="Times New Roman"/>
        </w:rPr>
        <w:t xml:space="preserve"> different ice history </w:t>
      </w:r>
      <w:r w:rsidR="00114767">
        <w:rPr>
          <w:rFonts w:cs="Times New Roman"/>
        </w:rPr>
        <w:t xml:space="preserve">and viscosity </w:t>
      </w:r>
      <w:r w:rsidR="00304121">
        <w:rPr>
          <w:rFonts w:cs="Times New Roman"/>
        </w:rPr>
        <w:t xml:space="preserve">models </w:t>
      </w:r>
      <w:r w:rsidR="001143F7">
        <w:rPr>
          <w:rFonts w:cs="Times New Roman"/>
        </w:rPr>
        <w:t>to determine the uncertainty in the GIA correction</w:t>
      </w:r>
      <w:r w:rsidR="00EE7B28">
        <w:rPr>
          <w:rFonts w:cs="Times New Roman"/>
        </w:rPr>
        <w:t xml:space="preserve">. </w:t>
      </w:r>
      <w:r w:rsidR="001A0F85">
        <w:rPr>
          <w:rFonts w:cs="Times New Roman"/>
        </w:rPr>
        <w:t xml:space="preserve">For instance, the models of </w:t>
      </w:r>
      <w:r w:rsidR="007B4739">
        <w:rPr>
          <w:rFonts w:cs="Times New Roman"/>
        </w:rPr>
        <w:t>v</w:t>
      </w:r>
      <w:r w:rsidR="001A0F85">
        <w:rPr>
          <w:rFonts w:cs="Times New Roman"/>
        </w:rPr>
        <w:t xml:space="preserve">an </w:t>
      </w:r>
      <w:r w:rsidR="00563B65">
        <w:rPr>
          <w:rFonts w:cs="Times New Roman"/>
        </w:rPr>
        <w:t>der Wal</w:t>
      </w:r>
      <w:r w:rsidR="00BC2CFD">
        <w:rPr>
          <w:rFonts w:cs="Times New Roman"/>
        </w:rPr>
        <w:t xml:space="preserve"> et al., </w:t>
      </w:r>
      <w:r w:rsidR="00563B65">
        <w:rPr>
          <w:rFonts w:cs="Times New Roman"/>
        </w:rPr>
        <w:t xml:space="preserve">(2013) </w:t>
      </w:r>
      <w:r w:rsidR="00FF73F5">
        <w:rPr>
          <w:rFonts w:cs="Times New Roman"/>
        </w:rPr>
        <w:t xml:space="preserve">include 3D changes in viscosity and the model </w:t>
      </w:r>
      <w:r w:rsidR="001A0F85">
        <w:rPr>
          <w:rFonts w:cs="Times New Roman"/>
        </w:rPr>
        <w:t xml:space="preserve">of </w:t>
      </w:r>
      <w:r w:rsidR="00B16876">
        <w:rPr>
          <w:rFonts w:cs="Times New Roman"/>
          <w:noProof/>
        </w:rPr>
        <w:t>Simpson et al. (2009)</w:t>
      </w:r>
      <w:r w:rsidR="00FF73F5">
        <w:rPr>
          <w:rFonts w:cs="Times New Roman"/>
          <w:noProof/>
        </w:rPr>
        <w:t xml:space="preserve"> use</w:t>
      </w:r>
      <w:r w:rsidR="001A0F85">
        <w:rPr>
          <w:rFonts w:cs="Times New Roman"/>
          <w:noProof/>
        </w:rPr>
        <w:t>s</w:t>
      </w:r>
      <w:r w:rsidR="00FF73F5">
        <w:rPr>
          <w:rFonts w:cs="Times New Roman"/>
          <w:noProof/>
        </w:rPr>
        <w:t xml:space="preserve"> a different ice loading history</w:t>
      </w:r>
      <w:r w:rsidR="006753B8">
        <w:rPr>
          <w:rFonts w:cs="Times New Roman"/>
        </w:rPr>
        <w:t xml:space="preserve">, see the </w:t>
      </w:r>
      <w:r w:rsidR="008573D1">
        <w:rPr>
          <w:rFonts w:cs="Times New Roman"/>
        </w:rPr>
        <w:t>summary</w:t>
      </w:r>
      <w:r w:rsidR="006753B8">
        <w:rPr>
          <w:rFonts w:cs="Times New Roman"/>
        </w:rPr>
        <w:t xml:space="preserve"> of the GIA models used in this study in </w:t>
      </w:r>
      <w:r w:rsidR="00360CDD">
        <w:t>Table A3</w:t>
      </w:r>
      <w:r w:rsidR="00222CE8">
        <w:t xml:space="preserve">. </w:t>
      </w:r>
      <w:r w:rsidR="00CD642E">
        <w:rPr>
          <w:rFonts w:cs="Times New Roman"/>
        </w:rPr>
        <w:t>An</w:t>
      </w:r>
      <w:r w:rsidR="007A2017">
        <w:rPr>
          <w:rFonts w:cs="Times New Roman"/>
        </w:rPr>
        <w:t xml:space="preserve"> isotropic </w:t>
      </w:r>
      <w:r w:rsidR="007A2017">
        <w:rPr>
          <w:rFonts w:cs="Times New Roman"/>
        </w:rPr>
        <w:lastRenderedPageBreak/>
        <w:t xml:space="preserve">Gaussian filter </w:t>
      </w:r>
      <w:r w:rsidR="00CD642E">
        <w:rPr>
          <w:rFonts w:cs="Times New Roman"/>
        </w:rPr>
        <w:t>is employed to reduce the noise in GRACE data</w:t>
      </w:r>
      <w:r w:rsidR="00FF73F5">
        <w:rPr>
          <w:rFonts w:cs="Times New Roman"/>
        </w:rPr>
        <w:t xml:space="preserve"> (Wahr et al. 1998)</w:t>
      </w:r>
      <w:r w:rsidR="00CD642E">
        <w:rPr>
          <w:rFonts w:cs="Times New Roman"/>
        </w:rPr>
        <w:t xml:space="preserve">, </w:t>
      </w:r>
      <w:r w:rsidR="00FF73F5">
        <w:rPr>
          <w:rFonts w:cs="Times New Roman"/>
        </w:rPr>
        <w:t>with a half</w:t>
      </w:r>
      <w:r w:rsidR="00AB06F7">
        <w:rPr>
          <w:rFonts w:cs="Times New Roman"/>
        </w:rPr>
        <w:t xml:space="preserve"> </w:t>
      </w:r>
      <w:r w:rsidR="00FF73F5">
        <w:rPr>
          <w:rFonts w:cs="Times New Roman"/>
        </w:rPr>
        <w:t>width of</w:t>
      </w:r>
      <w:r w:rsidR="007A2017">
        <w:rPr>
          <w:rFonts w:cs="Times New Roman"/>
        </w:rPr>
        <w:t xml:space="preserve"> </w:t>
      </w:r>
      <w:r w:rsidR="007A2017" w:rsidRPr="00A31773">
        <w:rPr>
          <w:rFonts w:cs="Times New Roman"/>
          <w:i/>
        </w:rPr>
        <w:t>r</w:t>
      </w:r>
      <w:r w:rsidR="007A2017" w:rsidRPr="00095460">
        <w:rPr>
          <w:rFonts w:cs="Times New Roman"/>
          <w:vertAlign w:val="subscript"/>
        </w:rPr>
        <w:t>1/2</w:t>
      </w:r>
      <w:r w:rsidR="00F26C05">
        <w:rPr>
          <w:rFonts w:cs="Times New Roman"/>
        </w:rPr>
        <w:t>=300km</w:t>
      </w:r>
      <w:r w:rsidR="005F380A">
        <w:rPr>
          <w:rFonts w:cs="Times New Roman"/>
        </w:rPr>
        <w:t xml:space="preserve">. </w:t>
      </w:r>
    </w:p>
    <w:p w14:paraId="761AC0D1" w14:textId="231F904B" w:rsidR="00345BF3" w:rsidRPr="00345BF3" w:rsidRDefault="00345BF3" w:rsidP="00145473">
      <w:pPr>
        <w:pStyle w:val="Heading2"/>
        <w:numPr>
          <w:ilvl w:val="1"/>
          <w:numId w:val="5"/>
        </w:numPr>
        <w:rPr>
          <w:i w:val="0"/>
        </w:rPr>
      </w:pPr>
      <w:r>
        <w:rPr>
          <w:rStyle w:val="Heading2Char"/>
        </w:rPr>
        <w:t xml:space="preserve"> </w:t>
      </w:r>
      <w:r w:rsidRPr="00345BF3">
        <w:rPr>
          <w:rStyle w:val="Heading2Char"/>
          <w:i/>
        </w:rPr>
        <w:t>Inversion of the regional mass balance</w:t>
      </w:r>
    </w:p>
    <w:p w14:paraId="1787FF49" w14:textId="596CE07D" w:rsidR="00AD5317" w:rsidRPr="00345BF3" w:rsidRDefault="00AD5317" w:rsidP="00AD5317">
      <w:pPr>
        <w:rPr>
          <w:rFonts w:eastAsiaTheme="majorEastAsia" w:cstheme="majorBidi"/>
          <w:bCs/>
          <w:i/>
          <w:color w:val="000000" w:themeColor="text1"/>
          <w:szCs w:val="26"/>
        </w:rPr>
      </w:pPr>
      <w:r>
        <w:rPr>
          <w:rFonts w:cs="Times New Roman"/>
        </w:rPr>
        <w:t xml:space="preserve">To estimate the regional mass balance in separate GrIS basins, we apply a constrained </w:t>
      </w:r>
      <w:r w:rsidR="001C240E">
        <w:rPr>
          <w:rFonts w:cs="Times New Roman"/>
        </w:rPr>
        <w:t>least</w:t>
      </w:r>
      <w:r w:rsidR="00EF1F56">
        <w:rPr>
          <w:rFonts w:cs="Times New Roman"/>
        </w:rPr>
        <w:t>-</w:t>
      </w:r>
      <w:r w:rsidR="001C240E">
        <w:rPr>
          <w:rFonts w:cs="Times New Roman"/>
        </w:rPr>
        <w:t xml:space="preserve">squares </w:t>
      </w:r>
      <w:r>
        <w:rPr>
          <w:rFonts w:cs="Times New Roman"/>
        </w:rPr>
        <w:t>inver</w:t>
      </w:r>
      <w:r w:rsidR="00A36FDC">
        <w:rPr>
          <w:rFonts w:cs="Times New Roman"/>
        </w:rPr>
        <w:t>sion approach</w:t>
      </w:r>
      <w:r>
        <w:rPr>
          <w:rFonts w:cs="Times New Roman"/>
        </w:rPr>
        <w:t xml:space="preserve"> </w:t>
      </w:r>
      <w:r>
        <w:rPr>
          <w:rFonts w:cs="Times New Roman"/>
          <w:noProof/>
        </w:rPr>
        <w:t>(Bonin and Chambers, 2013; Schrama and Wouters, 2011</w:t>
      </w:r>
      <w:r w:rsidR="00A36FDC">
        <w:rPr>
          <w:rFonts w:cs="Times New Roman"/>
          <w:noProof/>
        </w:rPr>
        <w:t>)</w:t>
      </w:r>
      <w:r>
        <w:rPr>
          <w:rFonts w:cs="Times New Roman"/>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0"/>
        <w:gridCol w:w="4696"/>
      </w:tblGrid>
      <w:tr w:rsidR="00AD5317" w14:paraId="27579877" w14:textId="77777777" w:rsidTr="00D377AD">
        <w:tc>
          <w:tcPr>
            <w:tcW w:w="4811" w:type="dxa"/>
            <w:vAlign w:val="center"/>
          </w:tcPr>
          <w:p w14:paraId="575964E4" w14:textId="41D72046" w:rsidR="00AD5317" w:rsidRPr="00D377AD" w:rsidRDefault="00A3546B" w:rsidP="00D377AD">
            <w:pPr>
              <w:jc w:val="center"/>
              <w:rPr>
                <w:b/>
              </w:rPr>
            </w:pPr>
            <m:oMathPara>
              <m:oMath>
                <m:acc>
                  <m:accPr>
                    <m:ctrlPr>
                      <w:rPr>
                        <w:rFonts w:ascii="Cambria Math" w:hAnsi="Cambria Math"/>
                        <w:b/>
                      </w:rPr>
                    </m:ctrlPr>
                  </m:accPr>
                  <m:e>
                    <m:r>
                      <m:rPr>
                        <m:sty m:val="b"/>
                      </m:rPr>
                      <w:rPr>
                        <w:rFonts w:ascii="Cambria Math" w:hAnsi="Cambria Math" w:hint="eastAsia"/>
                      </w:rPr>
                      <m:t>x</m:t>
                    </m:r>
                  </m:e>
                </m:acc>
                <m:r>
                  <m:rPr>
                    <m:sty m:val="b"/>
                  </m:rPr>
                  <w:rPr>
                    <w:rFonts w:ascii="Cambria Math" w:hAnsi="Cambria Math" w:hint="eastAsia"/>
                  </w:rPr>
                  <m:t>=</m:t>
                </m:r>
                <m:sSup>
                  <m:sSupPr>
                    <m:ctrlPr>
                      <w:rPr>
                        <w:rFonts w:ascii="Cambria Math" w:hAnsi="Cambria Math"/>
                        <w:b/>
                      </w:rPr>
                    </m:ctrlPr>
                  </m:sSupPr>
                  <m:e>
                    <m:r>
                      <m:rPr>
                        <m:sty m:val="b"/>
                      </m:rPr>
                      <w:rPr>
                        <w:rFonts w:ascii="Cambria Math" w:hAnsi="Cambria Math" w:hint="eastAsia"/>
                      </w:rPr>
                      <m:t>(</m:t>
                    </m:r>
                    <m:sSup>
                      <m:sSupPr>
                        <m:ctrlPr>
                          <w:rPr>
                            <w:rFonts w:ascii="Cambria Math" w:hAnsi="Cambria Math"/>
                            <w:b/>
                          </w:rPr>
                        </m:ctrlPr>
                      </m:sSupPr>
                      <m:e>
                        <m:r>
                          <m:rPr>
                            <m:sty m:val="b"/>
                          </m:rPr>
                          <w:rPr>
                            <w:rFonts w:ascii="Cambria Math" w:hAnsi="Cambria Math" w:hint="eastAsia"/>
                          </w:rPr>
                          <m:t>H</m:t>
                        </m:r>
                      </m:e>
                      <m:sup>
                        <m:r>
                          <m:rPr>
                            <m:sty m:val="b"/>
                          </m:rPr>
                          <w:rPr>
                            <w:rFonts w:ascii="Cambria Math" w:hAnsi="Cambria Math"/>
                          </w:rPr>
                          <m:t>T</m:t>
                        </m:r>
                      </m:sup>
                    </m:sSup>
                    <m:r>
                      <m:rPr>
                        <m:sty m:val="b"/>
                      </m:rPr>
                      <w:rPr>
                        <w:rFonts w:ascii="Cambria Math" w:hAnsi="Cambria Math" w:hint="eastAsia"/>
                      </w:rPr>
                      <m:t xml:space="preserve"> H+</m:t>
                    </m:r>
                    <m:sSup>
                      <m:sSupPr>
                        <m:ctrlPr>
                          <w:rPr>
                            <w:rFonts w:ascii="Cambria Math" w:hAnsi="Cambria Math"/>
                            <w:b/>
                          </w:rPr>
                        </m:ctrlPr>
                      </m:sSupPr>
                      <m:e>
                        <m:r>
                          <m:rPr>
                            <m:sty m:val="b"/>
                          </m:rPr>
                          <w:rPr>
                            <w:rFonts w:ascii="Cambria Math" w:hAnsi="Cambria Math"/>
                          </w:rPr>
                          <m:t>P</m:t>
                        </m:r>
                      </m:e>
                      <m:sup>
                        <m:r>
                          <m:rPr>
                            <m:sty m:val="bi"/>
                          </m:rPr>
                          <w:rPr>
                            <w:rFonts w:ascii="Cambria Math" w:hAnsi="Cambria Math"/>
                          </w:rPr>
                          <m:t>-1</m:t>
                        </m:r>
                      </m:sup>
                    </m:sSup>
                    <m:r>
                      <m:rPr>
                        <m:sty m:val="b"/>
                      </m:rPr>
                      <w:rPr>
                        <w:rFonts w:ascii="Cambria Math" w:hAnsi="Cambria Math" w:hint="eastAsia"/>
                      </w:rPr>
                      <m:t>)</m:t>
                    </m:r>
                  </m:e>
                  <m:sup>
                    <m:r>
                      <m:rPr>
                        <m:sty m:val="bi"/>
                      </m:rPr>
                      <w:rPr>
                        <w:rFonts w:ascii="Cambria Math" w:hAnsi="Cambria Math"/>
                      </w:rPr>
                      <m:t>-1</m:t>
                    </m:r>
                  </m:sup>
                </m:sSup>
                <m:r>
                  <m:rPr>
                    <m:sty m:val="b"/>
                  </m:rPr>
                  <w:rPr>
                    <w:rFonts w:ascii="Cambria Math" w:hAnsi="Cambria Math" w:hint="eastAsia"/>
                  </w:rPr>
                  <m:t xml:space="preserve"> </m:t>
                </m:r>
                <m:sSup>
                  <m:sSupPr>
                    <m:ctrlPr>
                      <w:rPr>
                        <w:rFonts w:ascii="Cambria Math" w:hAnsi="Cambria Math"/>
                        <w:b/>
                      </w:rPr>
                    </m:ctrlPr>
                  </m:sSupPr>
                  <m:e>
                    <m:r>
                      <m:rPr>
                        <m:sty m:val="b"/>
                      </m:rPr>
                      <w:rPr>
                        <w:rFonts w:ascii="Cambria Math" w:hAnsi="Cambria Math" w:hint="eastAsia"/>
                      </w:rPr>
                      <m:t>H</m:t>
                    </m:r>
                  </m:e>
                  <m:sup>
                    <m:r>
                      <m:rPr>
                        <m:sty m:val="b"/>
                      </m:rPr>
                      <w:rPr>
                        <w:rFonts w:ascii="Cambria Math" w:hAnsi="Cambria Math"/>
                      </w:rPr>
                      <m:t>T</m:t>
                    </m:r>
                  </m:sup>
                </m:sSup>
                <m:r>
                  <m:rPr>
                    <m:sty m:val="b"/>
                  </m:rPr>
                  <w:rPr>
                    <w:rFonts w:ascii="Cambria Math" w:hAnsi="Cambria Math" w:hint="eastAsia"/>
                  </w:rPr>
                  <m:t>y</m:t>
                </m:r>
              </m:oMath>
            </m:oMathPara>
          </w:p>
        </w:tc>
        <w:tc>
          <w:tcPr>
            <w:tcW w:w="4811" w:type="dxa"/>
            <w:vAlign w:val="center"/>
          </w:tcPr>
          <w:p w14:paraId="1B8062B6" w14:textId="1B562BF7" w:rsidR="00AD5317" w:rsidRPr="00304121" w:rsidRDefault="00145473" w:rsidP="00465EEC">
            <w:pPr>
              <w:pStyle w:val="Caption"/>
              <w:spacing w:line="480" w:lineRule="auto"/>
              <w:ind w:left="720"/>
              <w:jc w:val="right"/>
              <w:rPr>
                <w:rFonts w:cs="Times New Roman"/>
                <w:b w:val="0"/>
                <w:lang w:val="en-US"/>
              </w:rPr>
            </w:pPr>
            <w:r>
              <w:rPr>
                <w:rFonts w:cs="Times New Roman"/>
                <w:b w:val="0"/>
                <w:lang w:val="en-US"/>
              </w:rPr>
              <w:t>(9</w:t>
            </w:r>
            <w:r w:rsidR="00345BF3">
              <w:rPr>
                <w:rFonts w:cs="Times New Roman"/>
                <w:b w:val="0"/>
                <w:lang w:val="en-US"/>
              </w:rPr>
              <w:t>)</w:t>
            </w:r>
          </w:p>
        </w:tc>
      </w:tr>
    </w:tbl>
    <w:p w14:paraId="6680D77B" w14:textId="44988CEE" w:rsidR="00AD5317" w:rsidRPr="00EE72D7" w:rsidRDefault="00266FFB" w:rsidP="00EE72D7">
      <w:pPr>
        <w:rPr>
          <w:rFonts w:cs="Times New Roman"/>
        </w:rPr>
      </w:pPr>
      <w:r>
        <w:rPr>
          <w:rFonts w:cs="Times New Roman"/>
        </w:rPr>
        <w:t xml:space="preserve">The vector </w:t>
      </w:r>
      <m:oMath>
        <m:r>
          <m:rPr>
            <m:sty m:val="b"/>
          </m:rPr>
          <w:rPr>
            <w:rFonts w:ascii="Cambria Math" w:hAnsi="Cambria Math" w:hint="eastAsia"/>
          </w:rPr>
          <m:t>y</m:t>
        </m:r>
      </m:oMath>
      <w:r>
        <w:rPr>
          <w:rFonts w:cs="Times New Roman"/>
        </w:rPr>
        <w:t xml:space="preserve"> contains the monthly GRACE data</w:t>
      </w:r>
      <w:r w:rsidR="00145473">
        <w:rPr>
          <w:rFonts w:cs="Times New Roman"/>
        </w:rPr>
        <w:t>.</w:t>
      </w:r>
      <w:r>
        <w:rPr>
          <w:rFonts w:cs="Times New Roman"/>
        </w:rPr>
        <w:t xml:space="preserve"> </w:t>
      </w:r>
      <w:r w:rsidR="008F7C3D">
        <w:rPr>
          <w:rFonts w:cs="Times New Roman"/>
        </w:rPr>
        <w:t xml:space="preserve">To compute the influence functions in </w:t>
      </w:r>
      <w:r w:rsidR="00D377AD">
        <w:rPr>
          <w:rFonts w:cs="Times New Roman"/>
        </w:rPr>
        <w:t xml:space="preserve">the design matrix </w:t>
      </w:r>
      <m:oMath>
        <m:r>
          <m:rPr>
            <m:sty m:val="b"/>
          </m:rPr>
          <w:rPr>
            <w:rFonts w:ascii="Cambria Math" w:hAnsi="Cambria Math" w:hint="eastAsia"/>
          </w:rPr>
          <m:t>H</m:t>
        </m:r>
      </m:oMath>
      <w:r w:rsidR="00D377AD">
        <w:rPr>
          <w:rFonts w:cs="Times New Roman"/>
        </w:rPr>
        <w:t xml:space="preserve"> we assume </w:t>
      </w:r>
      <w:r w:rsidR="001C240E">
        <w:rPr>
          <w:rFonts w:cs="Times New Roman"/>
        </w:rPr>
        <w:t xml:space="preserve">a </w:t>
      </w:r>
      <w:r w:rsidR="008F7C3D">
        <w:rPr>
          <w:rFonts w:cs="Times New Roman"/>
        </w:rPr>
        <w:t xml:space="preserve">layer of water with unit height </w:t>
      </w:r>
      <w:r w:rsidR="00D377AD">
        <w:rPr>
          <w:rFonts w:cs="Times New Roman"/>
        </w:rPr>
        <w:t>uniformly distribute</w:t>
      </w:r>
      <w:r w:rsidR="001C240E">
        <w:rPr>
          <w:rFonts w:cs="Times New Roman"/>
        </w:rPr>
        <w:t>d</w:t>
      </w:r>
      <w:r w:rsidR="00D377AD">
        <w:rPr>
          <w:rFonts w:cs="Times New Roman"/>
        </w:rPr>
        <w:t xml:space="preserve"> </w:t>
      </w:r>
      <w:r w:rsidR="008F7C3D">
        <w:rPr>
          <w:rFonts w:cs="Times New Roman"/>
        </w:rPr>
        <w:t xml:space="preserve">over the </w:t>
      </w:r>
      <w:r w:rsidR="00D377AD">
        <w:rPr>
          <w:rFonts w:cs="Times New Roman"/>
        </w:rPr>
        <w:t xml:space="preserve">mascon, then </w:t>
      </w:r>
      <w:r w:rsidR="008F7C3D">
        <w:rPr>
          <w:rFonts w:cs="Times New Roman"/>
        </w:rPr>
        <w:t xml:space="preserve">express the mass change in spherical harmonic coefficients </w:t>
      </w:r>
      <w:r w:rsidR="00D377AD">
        <w:rPr>
          <w:rFonts w:cs="Times New Roman"/>
        </w:rPr>
        <w:t>up</w:t>
      </w:r>
      <w:r w:rsidR="008F7C3D">
        <w:rPr>
          <w:rFonts w:cs="Times New Roman"/>
        </w:rPr>
        <w:t xml:space="preserve"> </w:t>
      </w:r>
      <w:r w:rsidR="00D377AD">
        <w:rPr>
          <w:rFonts w:cs="Times New Roman"/>
        </w:rPr>
        <w:t xml:space="preserve">to </w:t>
      </w:r>
      <w:r w:rsidR="006A1572">
        <w:rPr>
          <w:rFonts w:cs="Times New Roman"/>
        </w:rPr>
        <w:t>degree and order (</w:t>
      </w:r>
      <w:r w:rsidR="00D377AD">
        <w:rPr>
          <w:rFonts w:cs="Times New Roman"/>
        </w:rPr>
        <w:t>d/o</w:t>
      </w:r>
      <w:r w:rsidR="006A1572">
        <w:rPr>
          <w:rFonts w:cs="Times New Roman"/>
        </w:rPr>
        <w:t>)</w:t>
      </w:r>
      <w:r w:rsidR="00D377AD">
        <w:rPr>
          <w:rFonts w:cs="Times New Roman"/>
        </w:rPr>
        <w:t xml:space="preserve"> 60, similar to the GRACE data.</w:t>
      </w:r>
      <w:r w:rsidRPr="00266FFB">
        <w:rPr>
          <w:rFonts w:cs="Times New Roman"/>
        </w:rPr>
        <w:t xml:space="preserve"> </w:t>
      </w:r>
      <w:r>
        <w:rPr>
          <w:rFonts w:cs="Times New Roman"/>
        </w:rPr>
        <w:t xml:space="preserve">The vector </w:t>
      </w:r>
      <m:oMath>
        <m:acc>
          <m:accPr>
            <m:ctrlPr>
              <w:rPr>
                <w:rFonts w:ascii="Cambria Math" w:hAnsi="Cambria Math"/>
                <w:b/>
              </w:rPr>
            </m:ctrlPr>
          </m:accPr>
          <m:e>
            <m:r>
              <m:rPr>
                <m:sty m:val="b"/>
              </m:rPr>
              <w:rPr>
                <w:rFonts w:ascii="Cambria Math" w:hAnsi="Cambria Math" w:hint="eastAsia"/>
              </w:rPr>
              <m:t>x</m:t>
            </m:r>
          </m:e>
        </m:acc>
      </m:oMath>
      <w:r>
        <w:rPr>
          <w:rFonts w:cs="Times New Roman"/>
        </w:rPr>
        <w:t xml:space="preserve"> represents</w:t>
      </w:r>
      <w:r w:rsidRPr="00D377AD">
        <w:rPr>
          <w:rFonts w:cs="Times New Roman"/>
        </w:rPr>
        <w:t xml:space="preserve"> the </w:t>
      </w:r>
      <w:r w:rsidR="00C11747">
        <w:rPr>
          <w:rFonts w:cs="Times New Roman"/>
        </w:rPr>
        <w:t>scale factors for the unit mass changes in each basin that we aim to find</w:t>
      </w:r>
      <w:r>
        <w:rPr>
          <w:rFonts w:cs="Times New Roman"/>
        </w:rPr>
        <w:t>.</w:t>
      </w:r>
      <w:r w:rsidR="00D377AD">
        <w:rPr>
          <w:rFonts w:cs="Times New Roman"/>
        </w:rPr>
        <w:t xml:space="preserve"> </w:t>
      </w:r>
      <m:oMath>
        <m:r>
          <m:rPr>
            <m:sty m:val="b"/>
          </m:rPr>
          <w:rPr>
            <w:rFonts w:ascii="Cambria Math" w:hAnsi="Cambria Math"/>
          </w:rPr>
          <m:t>P</m:t>
        </m:r>
      </m:oMath>
      <w:r w:rsidR="00D377AD">
        <w:rPr>
          <w:rFonts w:cs="Times New Roman"/>
        </w:rPr>
        <w:t xml:space="preserve"> is the covariance matrix of the mass changes in each mascon. When assuming </w:t>
      </w:r>
      <w:r w:rsidR="008F7C3D">
        <w:rPr>
          <w:rFonts w:cs="Times New Roman"/>
        </w:rPr>
        <w:t xml:space="preserve">that </w:t>
      </w:r>
      <w:r w:rsidR="00D377AD">
        <w:rPr>
          <w:rFonts w:cs="Times New Roman"/>
        </w:rPr>
        <w:t xml:space="preserve">the mass changes in each equally weighted mascon </w:t>
      </w:r>
      <w:r w:rsidR="008F7C3D">
        <w:rPr>
          <w:rFonts w:cs="Times New Roman"/>
        </w:rPr>
        <w:t xml:space="preserve">are </w:t>
      </w:r>
      <w:r w:rsidR="00D377AD">
        <w:rPr>
          <w:rFonts w:cs="Times New Roman"/>
        </w:rPr>
        <w:t xml:space="preserve">independent then </w:t>
      </w:r>
      <m:oMath>
        <m:r>
          <m:rPr>
            <m:sty m:val="b"/>
          </m:rPr>
          <w:rPr>
            <w:rFonts w:ascii="Cambria Math" w:hAnsi="Cambria Math"/>
          </w:rPr>
          <m:t>P</m:t>
        </m:r>
        <m:r>
          <w:rPr>
            <w:rFonts w:ascii="Cambria Math" w:hAnsi="Cambria Math" w:cs="Times New Roman"/>
          </w:rPr>
          <m:t>=λ</m:t>
        </m:r>
        <m:r>
          <m:rPr>
            <m:sty m:val="b"/>
          </m:rPr>
          <w:rPr>
            <w:rFonts w:ascii="Cambria Math" w:hAnsi="Cambria Math" w:cs="Times New Roman"/>
          </w:rPr>
          <m:t>I</m:t>
        </m:r>
      </m:oMath>
      <w:r w:rsidR="003F4722">
        <w:rPr>
          <w:rFonts w:cs="Times New Roman"/>
        </w:rPr>
        <w:t xml:space="preserve">, </w:t>
      </w:r>
      <w:r>
        <w:rPr>
          <w:rFonts w:cs="Times New Roman"/>
        </w:rPr>
        <w:t>with</w:t>
      </w:r>
      <w:r w:rsidR="00D377AD">
        <w:rPr>
          <w:rFonts w:cs="Times New Roman"/>
        </w:rPr>
        <w:t xml:space="preserve"> </w:t>
      </w:r>
      <m:oMath>
        <m:r>
          <w:rPr>
            <w:rFonts w:ascii="Cambria Math" w:hAnsi="Cambria Math" w:cs="Times New Roman"/>
          </w:rPr>
          <m:t>λ</m:t>
        </m:r>
      </m:oMath>
      <w:r w:rsidR="00D377AD">
        <w:rPr>
          <w:rFonts w:cs="Times New Roman"/>
        </w:rPr>
        <w:t xml:space="preserve"> the prior variance of the regional mass changes. In </w:t>
      </w:r>
      <w:r>
        <w:rPr>
          <w:rFonts w:cs="Times New Roman"/>
        </w:rPr>
        <w:t xml:space="preserve">our </w:t>
      </w:r>
      <w:r w:rsidR="00D377AD">
        <w:rPr>
          <w:rFonts w:cs="Times New Roman"/>
        </w:rPr>
        <w:t>previous stud</w:t>
      </w:r>
      <w:r w:rsidR="00DA265F">
        <w:rPr>
          <w:rFonts w:cs="Times New Roman"/>
        </w:rPr>
        <w:t>y</w:t>
      </w:r>
      <w:r w:rsidR="00D377AD">
        <w:rPr>
          <w:rFonts w:cs="Times New Roman"/>
        </w:rPr>
        <w:t xml:space="preserve">, we </w:t>
      </w:r>
      <w:r>
        <w:rPr>
          <w:rFonts w:cs="Times New Roman"/>
        </w:rPr>
        <w:t xml:space="preserve">demonstrated that </w:t>
      </w:r>
      <w:r w:rsidR="00D377AD">
        <w:rPr>
          <w:rFonts w:cs="Times New Roman"/>
        </w:rPr>
        <w:t xml:space="preserve">three different prior variances for the GrIS regions below and above 2000m, as well as for the surrounding </w:t>
      </w:r>
      <w:r w:rsidR="008A6EBF">
        <w:rPr>
          <w:rFonts w:cs="Times New Roman"/>
        </w:rPr>
        <w:t>A</w:t>
      </w:r>
      <w:r w:rsidR="00D377AD">
        <w:rPr>
          <w:rFonts w:cs="Times New Roman"/>
        </w:rPr>
        <w:t>r</w:t>
      </w:r>
      <w:r w:rsidR="008A6EBF">
        <w:rPr>
          <w:rFonts w:cs="Times New Roman"/>
        </w:rPr>
        <w:t>c</w:t>
      </w:r>
      <w:r w:rsidR="00D377AD">
        <w:rPr>
          <w:rFonts w:cs="Times New Roman"/>
        </w:rPr>
        <w:t>tic regions respectively</w:t>
      </w:r>
      <w:r>
        <w:rPr>
          <w:rFonts w:cs="Times New Roman"/>
        </w:rPr>
        <w:t xml:space="preserve"> improved the recovery of regional mass changes (</w:t>
      </w:r>
      <w:r w:rsidR="00626AE7">
        <w:rPr>
          <w:rFonts w:cs="Times New Roman"/>
        </w:rPr>
        <w:t>Xu</w:t>
      </w:r>
      <w:r>
        <w:rPr>
          <w:rFonts w:cs="Times New Roman"/>
        </w:rPr>
        <w:t xml:space="preserve"> et al. 2015)</w:t>
      </w:r>
      <w:r w:rsidR="00D377AD">
        <w:rPr>
          <w:rFonts w:cs="Times New Roman"/>
        </w:rPr>
        <w:t xml:space="preserve">. </w:t>
      </w:r>
      <w:r>
        <w:rPr>
          <w:rFonts w:cs="Times New Roman"/>
        </w:rPr>
        <w:t xml:space="preserve">Using a </w:t>
      </w:r>
      <w:r w:rsidR="00D377AD">
        <w:rPr>
          <w:rFonts w:cs="Times New Roman"/>
        </w:rPr>
        <w:t xml:space="preserve">simulation model </w:t>
      </w:r>
      <w:r>
        <w:rPr>
          <w:rFonts w:cs="Times New Roman"/>
        </w:rPr>
        <w:t xml:space="preserve">based on the IOM </w:t>
      </w:r>
      <w:r w:rsidR="00D377AD">
        <w:rPr>
          <w:rFonts w:cs="Times New Roman"/>
        </w:rPr>
        <w:t xml:space="preserve">(see </w:t>
      </w:r>
      <w:r w:rsidR="00582ADA">
        <w:rPr>
          <w:rFonts w:cs="Times New Roman"/>
        </w:rPr>
        <w:t>Sect.</w:t>
      </w:r>
      <w:r w:rsidR="0082437B">
        <w:rPr>
          <w:rFonts w:cs="Times New Roman"/>
        </w:rPr>
        <w:t xml:space="preserve"> A3</w:t>
      </w:r>
      <w:r w:rsidR="00D377AD">
        <w:rPr>
          <w:rFonts w:cs="Times New Roman"/>
        </w:rPr>
        <w:t>) optimal regional constraints</w:t>
      </w:r>
      <w:r>
        <w:rPr>
          <w:rFonts w:cs="Times New Roman"/>
        </w:rPr>
        <w:t xml:space="preserve"> were determined</w:t>
      </w:r>
      <w:r w:rsidR="00D377AD">
        <w:rPr>
          <w:rFonts w:cs="Times New Roman"/>
        </w:rPr>
        <w:t xml:space="preserve">, i.e. for </w:t>
      </w:r>
      <w:r>
        <w:rPr>
          <w:rFonts w:cs="Times New Roman"/>
        </w:rPr>
        <w:t xml:space="preserve">coastal mascons </w:t>
      </w:r>
      <m:oMath>
        <m:sSub>
          <m:sSubPr>
            <m:ctrlPr>
              <w:rPr>
                <w:rFonts w:ascii="Cambria Math" w:hAnsi="Cambria Math"/>
                <w:b/>
              </w:rPr>
            </m:ctrlPr>
          </m:sSubPr>
          <m:e>
            <m:r>
              <m:rPr>
                <m:sty m:val="b"/>
              </m:rPr>
              <w:rPr>
                <w:rFonts w:ascii="Cambria Math" w:hAnsi="Cambria Math"/>
              </w:rPr>
              <m:t>λ</m:t>
            </m:r>
          </m:e>
          <m:sub>
            <m:r>
              <m:rPr>
                <m:sty m:val="bi"/>
              </m:rPr>
              <w:rPr>
                <w:rFonts w:ascii="Cambria Math" w:hAnsi="Cambria Math"/>
              </w:rPr>
              <m:t>a</m:t>
            </m:r>
          </m:sub>
        </m:sSub>
      </m:oMath>
      <w:r w:rsidR="00D377AD">
        <w:rPr>
          <w:rFonts w:cs="Times New Roman"/>
        </w:rPr>
        <w:t xml:space="preserve"> </w:t>
      </w:r>
      <w:r w:rsidR="00D377AD" w:rsidRPr="00AD5317">
        <w:rPr>
          <w:rFonts w:cs="Times New Roman"/>
        </w:rPr>
        <w:t>= 13m</w:t>
      </w:r>
      <w:r w:rsidR="00D377AD" w:rsidRPr="00AD5317">
        <w:rPr>
          <w:rFonts w:cs="Times New Roman"/>
          <w:vertAlign w:val="superscript"/>
        </w:rPr>
        <w:t>2</w:t>
      </w:r>
      <w:r w:rsidR="00D377AD">
        <w:rPr>
          <w:rFonts w:cs="Times New Roman"/>
        </w:rPr>
        <w:t xml:space="preserve">, for </w:t>
      </w:r>
      <w:r>
        <w:rPr>
          <w:rFonts w:cs="Times New Roman"/>
        </w:rPr>
        <w:t xml:space="preserve">inland mascons </w:t>
      </w:r>
      <m:oMath>
        <m:sSub>
          <m:sSubPr>
            <m:ctrlPr>
              <w:rPr>
                <w:rFonts w:ascii="Cambria Math" w:hAnsi="Cambria Math"/>
                <w:b/>
              </w:rPr>
            </m:ctrlPr>
          </m:sSubPr>
          <m:e>
            <m:r>
              <m:rPr>
                <m:sty m:val="b"/>
              </m:rPr>
              <w:rPr>
                <w:rFonts w:ascii="Cambria Math" w:hAnsi="Cambria Math"/>
              </w:rPr>
              <m:t>λ</m:t>
            </m:r>
          </m:e>
          <m:sub>
            <m:r>
              <m:rPr>
                <m:sty m:val="bi"/>
              </m:rPr>
              <w:rPr>
                <w:rFonts w:ascii="Cambria Math" w:hAnsi="Cambria Math"/>
              </w:rPr>
              <m:t>b</m:t>
            </m:r>
          </m:sub>
        </m:sSub>
      </m:oMath>
      <w:r w:rsidR="00D377AD">
        <w:rPr>
          <w:rFonts w:cs="Times New Roman"/>
        </w:rPr>
        <w:t xml:space="preserve"> </w:t>
      </w:r>
      <w:r w:rsidR="00D377AD" w:rsidRPr="00AD5317">
        <w:rPr>
          <w:rFonts w:cs="Times New Roman"/>
        </w:rPr>
        <w:t xml:space="preserve">= </w:t>
      </w:r>
      <w:r w:rsidR="00D377AD">
        <w:rPr>
          <w:rFonts w:cs="Times New Roman"/>
        </w:rPr>
        <w:t>0.1</w:t>
      </w:r>
      <w:r w:rsidR="00D377AD" w:rsidRPr="00AD5317">
        <w:rPr>
          <w:rFonts w:cs="Times New Roman"/>
        </w:rPr>
        <w:t>m</w:t>
      </w:r>
      <w:r w:rsidR="00D377AD" w:rsidRPr="00AD5317">
        <w:rPr>
          <w:rFonts w:cs="Times New Roman"/>
          <w:vertAlign w:val="superscript"/>
        </w:rPr>
        <w:t>2</w:t>
      </w:r>
      <w:r w:rsidR="00D377AD">
        <w:rPr>
          <w:rFonts w:cs="Times New Roman"/>
        </w:rPr>
        <w:t xml:space="preserve"> and for the nearby surrounding EBIS regions (Ellesmere island, Baffin island, Iceland and Svalbard) </w:t>
      </w:r>
      <m:oMath>
        <m:sSub>
          <m:sSubPr>
            <m:ctrlPr>
              <w:rPr>
                <w:rFonts w:ascii="Cambria Math" w:hAnsi="Cambria Math"/>
                <w:b/>
              </w:rPr>
            </m:ctrlPr>
          </m:sSubPr>
          <m:e>
            <m:r>
              <m:rPr>
                <m:sty m:val="b"/>
              </m:rPr>
              <w:rPr>
                <w:rFonts w:ascii="Cambria Math" w:hAnsi="Cambria Math"/>
              </w:rPr>
              <m:t>λ</m:t>
            </m:r>
          </m:e>
          <m:sub>
            <m:r>
              <m:rPr>
                <m:sty m:val="p"/>
              </m:rPr>
              <w:rPr>
                <w:rFonts w:ascii="Cambria Math" w:hAnsi="Cambria Math"/>
              </w:rPr>
              <m:t>EBIS</m:t>
            </m:r>
          </m:sub>
        </m:sSub>
      </m:oMath>
      <w:r w:rsidR="00D377AD">
        <w:rPr>
          <w:rFonts w:cs="Times New Roman"/>
          <w:b/>
        </w:rPr>
        <w:t xml:space="preserve"> </w:t>
      </w:r>
      <w:r w:rsidR="00D377AD" w:rsidRPr="001E35EB">
        <w:rPr>
          <w:rFonts w:cs="Times New Roman"/>
        </w:rPr>
        <w:t>= 11m</w:t>
      </w:r>
      <w:r w:rsidR="00D377AD" w:rsidRPr="001E35EB">
        <w:rPr>
          <w:rFonts w:cs="Times New Roman"/>
          <w:vertAlign w:val="superscript"/>
        </w:rPr>
        <w:t>2</w:t>
      </w:r>
      <w:r w:rsidR="00D377AD">
        <w:rPr>
          <w:rFonts w:cs="Times New Roman"/>
        </w:rPr>
        <w:t>.</w:t>
      </w:r>
      <w:r w:rsidR="001C240E">
        <w:rPr>
          <w:rFonts w:cs="Times New Roman"/>
        </w:rPr>
        <w:t xml:space="preserve"> </w:t>
      </w:r>
    </w:p>
    <w:p w14:paraId="2CA4D6EE" w14:textId="541EDF1F" w:rsidR="00EC2C0B" w:rsidRDefault="0068475F" w:rsidP="00B87BBC">
      <w:pPr>
        <w:pStyle w:val="Heading1"/>
      </w:pPr>
      <w:r>
        <w:lastRenderedPageBreak/>
        <w:t>Cross-validation</w:t>
      </w:r>
    </w:p>
    <w:p w14:paraId="63AF3F1E" w14:textId="510E0E40" w:rsidR="00270C3B" w:rsidRDefault="00270C3B" w:rsidP="00270C3B">
      <w:pPr>
        <w:pStyle w:val="Heading2"/>
        <w:numPr>
          <w:ilvl w:val="0"/>
          <w:numId w:val="0"/>
        </w:numPr>
        <w:ind w:left="720" w:hanging="720"/>
        <w:rPr>
          <w:lang w:val="en-US"/>
        </w:rPr>
      </w:pPr>
      <w:r>
        <w:rPr>
          <w:rFonts w:hint="eastAsia"/>
          <w:lang w:val="en-US"/>
        </w:rPr>
        <w:t>4</w:t>
      </w:r>
      <w:r>
        <w:rPr>
          <w:lang w:val="en-US"/>
        </w:rPr>
        <w:t>.</w:t>
      </w:r>
      <w:r>
        <w:rPr>
          <w:rFonts w:hint="eastAsia"/>
          <w:lang w:val="en-US"/>
        </w:rPr>
        <w:t>1</w:t>
      </w:r>
      <w:r>
        <w:rPr>
          <w:lang w:val="en-US"/>
        </w:rPr>
        <w:t>.</w:t>
      </w:r>
      <w:r>
        <w:rPr>
          <w:lang w:val="en-US"/>
        </w:rPr>
        <w:tab/>
        <w:t>Reference SMB and D</w:t>
      </w:r>
    </w:p>
    <w:p w14:paraId="55154507" w14:textId="77777777" w:rsidR="00270C3B" w:rsidRDefault="00270C3B" w:rsidP="00270C3B">
      <w:pPr>
        <w:rPr>
          <w:rFonts w:cs="Times New Roman"/>
          <w:lang w:val="en-US"/>
        </w:rPr>
      </w:pPr>
      <w:r>
        <w:rPr>
          <w:rFonts w:cs="Times New Roman"/>
          <w:lang w:val="en-US"/>
        </w:rPr>
        <w:t>In this study, the error in SMB</w:t>
      </w:r>
      <w:r w:rsidRPr="00B46AFD">
        <w:rPr>
          <w:rFonts w:cs="Times New Roman"/>
          <w:vertAlign w:val="subscript"/>
          <w:lang w:val="en-US"/>
        </w:rPr>
        <w:t>0</w:t>
      </w:r>
      <w:r>
        <w:rPr>
          <w:rFonts w:cs="Times New Roman"/>
          <w:lang w:val="en-US"/>
        </w:rPr>
        <w:t xml:space="preserve">, hereafter </w:t>
      </w:r>
      <m:oMath>
        <m:sSub>
          <m:sSubPr>
            <m:ctrlPr>
              <w:rPr>
                <w:rFonts w:ascii="Cambria Math" w:hAnsi="Cambria Math" w:cs="Times New Roman"/>
                <w:i/>
                <w:lang w:val="en-US"/>
              </w:rPr>
            </m:ctrlPr>
          </m:sSubPr>
          <m:e>
            <m:r>
              <w:rPr>
                <w:rFonts w:ascii="Cambria Math" w:hAnsi="Cambria Math" w:cs="Times New Roman"/>
                <w:lang w:val="en-US"/>
              </w:rPr>
              <m:t>σSMB</m:t>
            </m:r>
          </m:e>
          <m:sub>
            <m:r>
              <w:rPr>
                <w:rFonts w:ascii="Cambria Math" w:hAnsi="Cambria Math" w:cs="Times New Roman"/>
                <w:lang w:val="en-US"/>
              </w:rPr>
              <m:t>0</m:t>
            </m:r>
          </m:sub>
        </m:sSub>
      </m:oMath>
      <w:r>
        <w:rPr>
          <w:rFonts w:cs="Times New Roman"/>
          <w:lang w:val="en-US"/>
        </w:rPr>
        <w:t xml:space="preserve"> involves the systematic error caused by the assumption of a reference period and the fact that averaging within the chosen reference period results in an error. Both parts will be explained hereafter. </w:t>
      </w:r>
    </w:p>
    <w:p w14:paraId="2C06034C" w14:textId="210C2D2C" w:rsidR="00270C3B" w:rsidRPr="00547205" w:rsidRDefault="00270C3B" w:rsidP="00270C3B">
      <w:pPr>
        <w:rPr>
          <w:rFonts w:cs="Times New Roman"/>
          <w:lang w:val="en-US"/>
        </w:rPr>
      </w:pPr>
      <w:r>
        <w:rPr>
          <w:rFonts w:cs="Times New Roman"/>
          <w:lang w:val="en-US"/>
        </w:rPr>
        <w:t>The systematic error is the uncertainty in the SMB derived from model output and the averaging error is related to the variability of the reference SMB</w:t>
      </w:r>
      <w:r w:rsidRPr="000835CE">
        <w:rPr>
          <w:rFonts w:cs="Times New Roman"/>
          <w:vertAlign w:val="subscript"/>
          <w:lang w:val="en-US"/>
        </w:rPr>
        <w:t>0</w:t>
      </w:r>
      <w:r>
        <w:rPr>
          <w:rFonts w:cs="Times New Roman"/>
          <w:lang w:val="en-US"/>
        </w:rPr>
        <w:t xml:space="preserve"> during 1961-1990. To quantify the la</w:t>
      </w:r>
      <w:r w:rsidR="006A1572">
        <w:rPr>
          <w:rFonts w:cs="Times New Roman"/>
          <w:lang w:val="en-US"/>
        </w:rPr>
        <w:t>t</w:t>
      </w:r>
      <w:r>
        <w:rPr>
          <w:rFonts w:cs="Times New Roman"/>
          <w:lang w:val="en-US"/>
        </w:rPr>
        <w:t>ter, we apply a Monte-Carlo simulation to evaluate the standard deviations of the SMB</w:t>
      </w:r>
      <w:r w:rsidRPr="00FE5CC2">
        <w:rPr>
          <w:rFonts w:cs="Times New Roman"/>
          <w:vertAlign w:val="subscript"/>
          <w:lang w:val="en-US"/>
        </w:rPr>
        <w:t>0</w:t>
      </w:r>
      <w:r>
        <w:rPr>
          <w:rFonts w:cs="Times New Roman"/>
          <w:lang w:val="en-US"/>
        </w:rPr>
        <w:t xml:space="preserve"> resulting from using different combinations of </w:t>
      </w:r>
      <w:r w:rsidR="006A1572">
        <w:rPr>
          <w:rFonts w:cs="Times New Roman"/>
          <w:lang w:val="en-US"/>
        </w:rPr>
        <w:t xml:space="preserve">a </w:t>
      </w:r>
      <w:r>
        <w:rPr>
          <w:rFonts w:cs="Times New Roman"/>
          <w:lang w:val="en-US"/>
        </w:rPr>
        <w:t xml:space="preserve">20-year average of SMB. The sampled combinations are randomly chosen from the months between 1961 and 1990, following </w:t>
      </w:r>
      <w:r>
        <w:rPr>
          <w:rFonts w:cs="Times New Roman"/>
          <w:noProof/>
          <w:lang w:val="en-US"/>
        </w:rPr>
        <w:t>van den Broeke et al. (2009)</w:t>
      </w:r>
      <w:r>
        <w:rPr>
          <w:rFonts w:cs="Times New Roman"/>
          <w:lang w:val="en-US"/>
        </w:rPr>
        <w:t xml:space="preserve">. For RACMO2, we find 20 </w:t>
      </w:r>
      <w:r w:rsidR="00173E19">
        <w:rPr>
          <w:rFonts w:cs="Times New Roman"/>
          <w:lang w:val="en-US"/>
        </w:rPr>
        <w:t>Gt∙yr</w:t>
      </w:r>
      <w:r w:rsidR="00A3546B">
        <w:rPr>
          <w:rFonts w:cs="Times New Roman"/>
          <w:vertAlign w:val="superscript"/>
          <w:lang w:val="en-US"/>
        </w:rPr>
        <w:t>−</w:t>
      </w:r>
      <w:r w:rsidR="00A3546B" w:rsidRPr="00A3546B">
        <w:rPr>
          <w:vertAlign w:val="superscript"/>
          <w:lang w:val="en-US"/>
        </w:rPr>
        <w:t>1</w:t>
      </w:r>
      <w:r>
        <w:rPr>
          <w:rFonts w:cs="Times New Roman"/>
          <w:lang w:val="en-US"/>
        </w:rPr>
        <w:t xml:space="preserve"> averaging errors in </w:t>
      </w:r>
      <m:oMath>
        <m:sSub>
          <m:sSubPr>
            <m:ctrlPr>
              <w:rPr>
                <w:rFonts w:ascii="Cambria Math" w:hAnsi="Cambria Math" w:cs="Times New Roman"/>
                <w:i/>
                <w:lang w:val="en-US"/>
              </w:rPr>
            </m:ctrlPr>
          </m:sSubPr>
          <m:e>
            <m:r>
              <w:rPr>
                <w:rFonts w:ascii="Cambria Math" w:hAnsi="Cambria Math" w:cs="Times New Roman"/>
                <w:lang w:val="en-US"/>
              </w:rPr>
              <m:t>σSMB</m:t>
            </m:r>
          </m:e>
          <m:sub>
            <m:r>
              <w:rPr>
                <w:rFonts w:ascii="Cambria Math" w:hAnsi="Cambria Math" w:cs="Times New Roman"/>
                <w:lang w:val="en-US"/>
              </w:rPr>
              <m:t>0</m:t>
            </m:r>
          </m:sub>
        </m:sSub>
      </m:oMath>
      <w:r>
        <w:rPr>
          <w:rFonts w:cs="Times New Roman"/>
          <w:lang w:val="en-US"/>
        </w:rPr>
        <w:t>. The SMB</w:t>
      </w:r>
      <w:r w:rsidRPr="00B46AFD">
        <w:rPr>
          <w:rFonts w:cs="Times New Roman"/>
          <w:vertAlign w:val="subscript"/>
          <w:lang w:val="en-US"/>
        </w:rPr>
        <w:t>0</w:t>
      </w:r>
      <w:r>
        <w:rPr>
          <w:rFonts w:cs="Times New Roman"/>
          <w:lang w:val="en-US"/>
        </w:rPr>
        <w:t xml:space="preserve"> from RACMO2 yields 403 </w:t>
      </w:r>
      <w:r w:rsidR="00173E19">
        <w:rPr>
          <w:rFonts w:cs="Times New Roman"/>
          <w:lang w:val="en-US"/>
        </w:rPr>
        <w:t>Gt∙yr</w:t>
      </w:r>
      <w:r w:rsidR="00A3546B">
        <w:rPr>
          <w:rFonts w:cs="Times New Roman"/>
          <w:vertAlign w:val="superscript"/>
          <w:lang w:val="en-US"/>
        </w:rPr>
        <w:t>−</w:t>
      </w:r>
      <w:r w:rsidR="00A3546B" w:rsidRPr="00A3546B">
        <w:rPr>
          <w:vertAlign w:val="superscript"/>
          <w:lang w:val="en-US"/>
        </w:rPr>
        <w:t>1</w:t>
      </w:r>
      <w:r>
        <w:rPr>
          <w:rFonts w:cs="Times New Roman"/>
          <w:lang w:val="en-US"/>
        </w:rPr>
        <w:t xml:space="preserve"> hence the systematic error is approximately 73 </w:t>
      </w:r>
      <w:r w:rsidR="00173E19">
        <w:rPr>
          <w:rFonts w:cs="Times New Roman"/>
          <w:lang w:val="en-US"/>
        </w:rPr>
        <w:t>Gt∙yr</w:t>
      </w:r>
      <w:r w:rsidR="00A3546B">
        <w:rPr>
          <w:rFonts w:cs="Times New Roman"/>
          <w:vertAlign w:val="superscript"/>
          <w:lang w:val="en-US"/>
        </w:rPr>
        <w:t>−</w:t>
      </w:r>
      <w:r w:rsidR="00A3546B" w:rsidRPr="00A3546B">
        <w:rPr>
          <w:vertAlign w:val="superscript"/>
          <w:lang w:val="en-US"/>
        </w:rPr>
        <w:t>1</w:t>
      </w:r>
      <w:r>
        <w:rPr>
          <w:rFonts w:cs="Times New Roman"/>
          <w:lang w:val="en-US"/>
        </w:rPr>
        <w:t xml:space="preserve"> (considering 18% uncertainty in RACMO2). If we assume both errors are independent then </w:t>
      </w:r>
      <m:oMath>
        <m:sSub>
          <m:sSubPr>
            <m:ctrlPr>
              <w:rPr>
                <w:rFonts w:ascii="Cambria Math" w:hAnsi="Cambria Math" w:cs="Times New Roman"/>
                <w:i/>
                <w:lang w:val="en-US"/>
              </w:rPr>
            </m:ctrlPr>
          </m:sSubPr>
          <m:e>
            <m:r>
              <w:rPr>
                <w:rFonts w:ascii="Cambria Math" w:hAnsi="Cambria Math" w:cs="Times New Roman"/>
                <w:lang w:val="en-US"/>
              </w:rPr>
              <m:t>σSMB</m:t>
            </m:r>
          </m:e>
          <m:sub>
            <m:r>
              <w:rPr>
                <w:rFonts w:ascii="Cambria Math" w:hAnsi="Cambria Math" w:cs="Times New Roman"/>
                <w:lang w:val="en-US"/>
              </w:rPr>
              <m:t>0</m:t>
            </m:r>
          </m:sub>
        </m:sSub>
      </m:oMath>
      <w:r>
        <w:rPr>
          <w:rFonts w:cs="Times New Roman"/>
          <w:lang w:val="en-US"/>
        </w:rPr>
        <w:t xml:space="preserve">= 75 </w:t>
      </w:r>
      <w:r w:rsidR="00173E19">
        <w:rPr>
          <w:rFonts w:cs="Times New Roman"/>
          <w:lang w:val="en-US"/>
        </w:rPr>
        <w:t>Gt∙yr</w:t>
      </w:r>
      <w:r w:rsidR="00A3546B">
        <w:rPr>
          <w:rFonts w:cs="Times New Roman"/>
          <w:vertAlign w:val="superscript"/>
          <w:lang w:val="en-US"/>
        </w:rPr>
        <w:t>−</w:t>
      </w:r>
      <w:r w:rsidR="00A3546B" w:rsidRPr="00A3546B">
        <w:rPr>
          <w:vertAlign w:val="superscript"/>
          <w:lang w:val="en-US"/>
        </w:rPr>
        <w:t>1</w:t>
      </w:r>
      <w:r>
        <w:rPr>
          <w:rFonts w:cs="Times New Roman"/>
          <w:lang w:val="en-US"/>
        </w:rPr>
        <w:t>.</w:t>
      </w:r>
    </w:p>
    <w:p w14:paraId="7DB947B5" w14:textId="002C8CDD" w:rsidR="00270C3B" w:rsidRPr="00AD203F" w:rsidRDefault="00270C3B" w:rsidP="00270C3B">
      <w:pPr>
        <w:rPr>
          <w:rFonts w:cs="Times New Roman"/>
          <w:lang w:val="en-US"/>
        </w:rPr>
      </w:pPr>
      <w:r>
        <w:rPr>
          <w:rFonts w:cs="Times New Roman"/>
          <w:lang w:val="en-US"/>
        </w:rPr>
        <w:t xml:space="preserve">We also investigate the uncertainties of the 1961 – 1990 reference discharge. In this study we employ D-14 as the D estimates in IOM. However </w:t>
      </w:r>
      <w:r w:rsidR="006A1572">
        <w:rPr>
          <w:rFonts w:cs="Times New Roman"/>
          <w:lang w:val="en-US"/>
        </w:rPr>
        <w:t xml:space="preserve">the </w:t>
      </w:r>
      <w:r>
        <w:rPr>
          <w:rFonts w:cs="Times New Roman"/>
          <w:lang w:val="en-US"/>
        </w:rPr>
        <w:t xml:space="preserve">D-14 time series starts from the year of 2000 when the GrIS already was significantly out of balance. In order to retrieve </w:t>
      </w:r>
      <m:oMath>
        <m:sSub>
          <m:sSubPr>
            <m:ctrlPr>
              <w:rPr>
                <w:rFonts w:ascii="Cambria Math" w:hAnsi="Cambria Math" w:cs="Times New Roman"/>
                <w:i/>
                <w:lang w:val="en-US"/>
              </w:rPr>
            </m:ctrlPr>
          </m:sSubPr>
          <m:e>
            <m:r>
              <m:rPr>
                <m:sty m:val="p"/>
              </m:rPr>
              <w:rPr>
                <w:rFonts w:ascii="Cambria Math" w:hAnsi="Cambria Math" w:cs="Times New Roman"/>
                <w:lang w:val="en-US"/>
              </w:rPr>
              <m:t>D</m:t>
            </m:r>
          </m:e>
          <m:sub>
            <m:r>
              <w:rPr>
                <w:rFonts w:ascii="Cambria Math" w:hAnsi="Cambria Math" w:cs="Times New Roman"/>
                <w:lang w:val="en-US"/>
              </w:rPr>
              <m:t>0</m:t>
            </m:r>
          </m:sub>
        </m:sSub>
      </m:oMath>
      <w:r>
        <w:rPr>
          <w:rFonts w:cs="Times New Roman"/>
          <w:lang w:val="en-US"/>
        </w:rPr>
        <w:t xml:space="preserve"> for D-14 (D</w:t>
      </w:r>
      <w:r w:rsidRPr="000E5DA7">
        <w:rPr>
          <w:rFonts w:cs="Times New Roman"/>
          <w:vertAlign w:val="subscript"/>
          <w:lang w:val="en-US"/>
        </w:rPr>
        <w:t>0</w:t>
      </w:r>
      <w:r w:rsidRPr="000E5DA7">
        <w:rPr>
          <w:rFonts w:cs="Times New Roman"/>
          <w:lang w:val="en-US"/>
        </w:rPr>
        <w:t>-</w:t>
      </w:r>
      <w:r>
        <w:rPr>
          <w:rFonts w:cs="Times New Roman"/>
          <w:lang w:val="en-US"/>
        </w:rPr>
        <w:t xml:space="preserve">14), we employ the </w:t>
      </w:r>
      <m:oMath>
        <m:sSub>
          <m:sSubPr>
            <m:ctrlPr>
              <w:rPr>
                <w:rFonts w:ascii="Cambria Math" w:hAnsi="Cambria Math" w:cs="Times New Roman"/>
                <w:i/>
                <w:lang w:val="en-US"/>
              </w:rPr>
            </m:ctrlPr>
          </m:sSubPr>
          <m:e>
            <m:r>
              <m:rPr>
                <m:sty m:val="p"/>
              </m:rPr>
              <w:rPr>
                <w:rFonts w:ascii="Cambria Math" w:hAnsi="Cambria Math" w:cs="Times New Roman"/>
                <w:lang w:val="en-US"/>
              </w:rPr>
              <m:t>D</m:t>
            </m:r>
          </m:e>
          <m:sub>
            <m:r>
              <w:rPr>
                <w:rFonts w:ascii="Cambria Math" w:hAnsi="Cambria Math" w:cs="Times New Roman"/>
                <w:lang w:val="en-US"/>
              </w:rPr>
              <m:t>0</m:t>
            </m:r>
          </m:sub>
        </m:sSub>
      </m:oMath>
      <w:r>
        <w:rPr>
          <w:rFonts w:cs="Times New Roman"/>
          <w:lang w:val="en-US"/>
        </w:rPr>
        <w:t xml:space="preserve">=413 </w:t>
      </w:r>
      <w:r w:rsidR="00173E19">
        <w:rPr>
          <w:rFonts w:cs="Times New Roman"/>
          <w:lang w:val="en-US"/>
        </w:rPr>
        <w:t>Gt∙yr</w:t>
      </w:r>
      <w:r w:rsidR="00A3546B">
        <w:rPr>
          <w:rFonts w:cs="Times New Roman"/>
          <w:vertAlign w:val="superscript"/>
          <w:lang w:val="en-US"/>
        </w:rPr>
        <w:t>−</w:t>
      </w:r>
      <w:r w:rsidR="00A3546B" w:rsidRPr="00A3546B">
        <w:rPr>
          <w:vertAlign w:val="superscript"/>
          <w:lang w:val="en-US"/>
        </w:rPr>
        <w:t>1</w:t>
      </w:r>
      <w:r>
        <w:rPr>
          <w:rFonts w:cs="Times New Roman"/>
          <w:lang w:val="en-US"/>
        </w:rPr>
        <w:t xml:space="preserve"> in 1996 from D-08 (D</w:t>
      </w:r>
      <w:r w:rsidRPr="000E5DA7">
        <w:rPr>
          <w:rFonts w:cs="Times New Roman"/>
          <w:vertAlign w:val="subscript"/>
          <w:lang w:val="en-US"/>
        </w:rPr>
        <w:t>0</w:t>
      </w:r>
      <w:r>
        <w:rPr>
          <w:rFonts w:cs="Times New Roman"/>
          <w:lang w:val="en-US"/>
        </w:rPr>
        <w:t xml:space="preserve">-08) for the entire GrIS, and assume that the regional D changes from 1990 to 2000 in D-08 </w:t>
      </w:r>
      <w:r w:rsidR="006A1572">
        <w:rPr>
          <w:rFonts w:cs="Times New Roman"/>
          <w:lang w:val="en-US"/>
        </w:rPr>
        <w:t xml:space="preserve">are </w:t>
      </w:r>
      <w:r>
        <w:rPr>
          <w:rFonts w:cs="Times New Roman"/>
          <w:lang w:val="en-US"/>
        </w:rPr>
        <w:t>proportion</w:t>
      </w:r>
      <w:r w:rsidR="006A1572">
        <w:rPr>
          <w:rFonts w:cs="Times New Roman"/>
          <w:lang w:val="en-US"/>
        </w:rPr>
        <w:t>al</w:t>
      </w:r>
      <w:r>
        <w:rPr>
          <w:rFonts w:cs="Times New Roman"/>
          <w:lang w:val="en-US"/>
        </w:rPr>
        <w:t xml:space="preserve"> to the changes in D-14 in each region</w:t>
      </w:r>
      <w:r>
        <w:rPr>
          <w:rFonts w:cs="Times New Roman" w:hint="eastAsia"/>
          <w:lang w:val="en-US"/>
        </w:rPr>
        <w:t>,</w:t>
      </w:r>
      <w:r>
        <w:rPr>
          <w:rFonts w:cs="Times New Roman"/>
          <w:lang w:val="en-US"/>
        </w:rPr>
        <w:t xml:space="preserve"> </w:t>
      </w:r>
      <w:r>
        <w:rPr>
          <w:rFonts w:cs="Times New Roman" w:hint="eastAsia"/>
          <w:lang w:val="en-US"/>
        </w:rPr>
        <w:t>i.</w:t>
      </w:r>
      <w:r>
        <w:rPr>
          <w:rFonts w:cs="Times New Roman"/>
          <w:lang w:val="en-US"/>
        </w:rPr>
        <w:t xml:space="preserve">e. D-14 and D-08 are linearly related. The details of the interpolation of </w:t>
      </w:r>
      <w:r w:rsidR="006A1572">
        <w:rPr>
          <w:rFonts w:cs="Times New Roman"/>
          <w:lang w:val="en-US"/>
        </w:rPr>
        <w:t xml:space="preserve">the </w:t>
      </w:r>
      <w:r>
        <w:rPr>
          <w:rFonts w:cs="Times New Roman"/>
          <w:lang w:val="en-US"/>
        </w:rPr>
        <w:t xml:space="preserve">regional </w:t>
      </w:r>
      <m:oMath>
        <m:sSub>
          <m:sSubPr>
            <m:ctrlPr>
              <w:rPr>
                <w:rFonts w:ascii="Cambria Math" w:hAnsi="Cambria Math" w:cs="Times New Roman"/>
                <w:i/>
                <w:lang w:val="en-US"/>
              </w:rPr>
            </m:ctrlPr>
          </m:sSubPr>
          <m:e>
            <m:r>
              <m:rPr>
                <m:sty m:val="p"/>
              </m:rPr>
              <w:rPr>
                <w:rFonts w:ascii="Cambria Math" w:hAnsi="Cambria Math" w:cs="Times New Roman"/>
                <w:lang w:val="en-US"/>
              </w:rPr>
              <m:t>D</m:t>
            </m:r>
          </m:e>
          <m:sub>
            <m:r>
              <w:rPr>
                <w:rFonts w:ascii="Cambria Math" w:hAnsi="Cambria Math" w:cs="Times New Roman"/>
                <w:lang w:val="en-US"/>
              </w:rPr>
              <m:t>0</m:t>
            </m:r>
          </m:sub>
        </m:sSub>
      </m:oMath>
      <w:r>
        <w:rPr>
          <w:rFonts w:cs="Times New Roman"/>
          <w:lang w:val="en-US"/>
        </w:rPr>
        <w:t xml:space="preserve"> are given in </w:t>
      </w:r>
      <w:r w:rsidR="00877DC3">
        <w:rPr>
          <w:rFonts w:cs="Times New Roman"/>
          <w:lang w:val="en-US"/>
        </w:rPr>
        <w:t>Sect.</w:t>
      </w:r>
      <w:r>
        <w:rPr>
          <w:rFonts w:cs="Times New Roman"/>
          <w:lang w:val="en-US"/>
        </w:rPr>
        <w:t xml:space="preserve"> A1. Note that the averaging error in </w:t>
      </w:r>
      <m:oMath>
        <m:sSub>
          <m:sSubPr>
            <m:ctrlPr>
              <w:rPr>
                <w:rFonts w:ascii="Cambria Math" w:hAnsi="Cambria Math" w:cs="Times New Roman"/>
                <w:i/>
                <w:lang w:val="en-US"/>
              </w:rPr>
            </m:ctrlPr>
          </m:sSubPr>
          <m:e>
            <m:r>
              <m:rPr>
                <m:sty m:val="p"/>
              </m:rPr>
              <w:rPr>
                <w:rFonts w:ascii="Cambria Math" w:hAnsi="Cambria Math" w:cs="Times New Roman"/>
                <w:lang w:val="en-US"/>
              </w:rPr>
              <m:t>D</m:t>
            </m:r>
          </m:e>
          <m:sub>
            <m:r>
              <w:rPr>
                <w:rFonts w:ascii="Cambria Math" w:hAnsi="Cambria Math" w:cs="Times New Roman"/>
                <w:lang w:val="en-US"/>
              </w:rPr>
              <m:t>0</m:t>
            </m:r>
          </m:sub>
        </m:sSub>
      </m:oMath>
      <w:r>
        <w:rPr>
          <w:rFonts w:cs="Times New Roman"/>
          <w:lang w:val="en-US"/>
        </w:rPr>
        <w:t xml:space="preserve"> is minimized via an iteration process, the details can be found in </w:t>
      </w:r>
      <w:r>
        <w:rPr>
          <w:rFonts w:cs="Times New Roman"/>
          <w:noProof/>
          <w:lang w:val="en-US"/>
        </w:rPr>
        <w:t>Rignot et al. (2008)</w:t>
      </w:r>
      <w:r>
        <w:rPr>
          <w:rFonts w:cs="Times New Roman"/>
          <w:lang w:val="en-US"/>
        </w:rPr>
        <w:t xml:space="preserve">. </w:t>
      </w:r>
      <w:r>
        <w:t>Due to the lack of ice thickness information before 2000, the reference D</w:t>
      </w:r>
      <w:r w:rsidRPr="00CD573F">
        <w:rPr>
          <w:vertAlign w:val="subscript"/>
        </w:rPr>
        <w:t>0</w:t>
      </w:r>
      <w:r>
        <w:rPr>
          <w:vertAlign w:val="subscript"/>
        </w:rPr>
        <w:t xml:space="preserve"> </w:t>
      </w:r>
      <w:r>
        <w:t xml:space="preserve">in Rignot-08 has high uncertainty, especially in the northwest of the GrIS. </w:t>
      </w:r>
    </w:p>
    <w:p w14:paraId="4800E76F" w14:textId="157E2A75" w:rsidR="00270C3B" w:rsidRDefault="00270C3B" w:rsidP="00270C3B">
      <w:pPr>
        <w:spacing w:before="240"/>
      </w:pPr>
      <w:r>
        <w:lastRenderedPageBreak/>
        <w:t>Another way to obtain historic</w:t>
      </w:r>
      <w:r w:rsidR="006A1572">
        <w:t>al</w:t>
      </w:r>
      <w:r>
        <w:t xml:space="preserve"> discharge estimates is by using the presumed correlation between discharge and SMB or run-off (</w:t>
      </w:r>
      <w:r>
        <w:rPr>
          <w:noProof/>
        </w:rPr>
        <w:t>Rignot et al., 2008</w:t>
      </w:r>
      <w:r>
        <w:t>; Sasgen et al., 2012). The approach assumes that the anomaly of the discharge with respect to a reference SMB (</w:t>
      </w:r>
      <m:oMath>
        <m:r>
          <w:rPr>
            <w:rFonts w:ascii="Cambria Math" w:hAnsi="Cambria Math" w:cs="Times New Roman"/>
          </w:rPr>
          <m:t>δ</m:t>
        </m:r>
        <m:r>
          <m:rPr>
            <m:sty m:val="p"/>
          </m:rPr>
          <w:rPr>
            <w:rFonts w:ascii="Cambria Math" w:hAnsi="Cambria Math"/>
          </w:rPr>
          <m:t>D=</m:t>
        </m:r>
        <m:sSub>
          <m:sSubPr>
            <m:ctrlPr>
              <w:rPr>
                <w:rFonts w:ascii="Cambria Math" w:hAnsi="Cambria Math"/>
              </w:rPr>
            </m:ctrlPr>
          </m:sSubPr>
          <m:e>
            <m:r>
              <m:rPr>
                <m:sty m:val="p"/>
              </m:rPr>
              <w:rPr>
                <w:rFonts w:ascii="Cambria Math" w:hAnsi="Cambria Math"/>
              </w:rPr>
              <m:t>SMB</m:t>
            </m:r>
          </m:e>
          <m:sub>
            <m:r>
              <w:rPr>
                <w:rFonts w:ascii="Cambria Math" w:hAnsi="Cambria Math"/>
              </w:rPr>
              <m:t>0</m:t>
            </m:r>
          </m:sub>
        </m:sSub>
        <m:r>
          <m:rPr>
            <m:sty m:val="p"/>
          </m:rPr>
          <w:rPr>
            <w:rFonts w:ascii="Cambria Math" w:hAnsi="Cambria Math"/>
          </w:rPr>
          <m:t>-D)</m:t>
        </m:r>
      </m:oMath>
      <w:r>
        <w:t xml:space="preserve"> is correlated with the anomaly of the 5-year averaging runoff with respect to a reference runoff (</w:t>
      </w:r>
      <m:oMath>
        <m:r>
          <w:rPr>
            <w:rFonts w:ascii="Cambria Math" w:hAnsi="Cambria Math" w:cs="Times New Roman"/>
          </w:rPr>
          <m:t>δ</m:t>
        </m:r>
        <m:r>
          <m:rPr>
            <m:sty m:val="p"/>
          </m:rPr>
          <w:rPr>
            <w:rFonts w:ascii="Cambria Math" w:hAnsi="Cambria Math"/>
          </w:rPr>
          <m:t>R=R-</m:t>
        </m:r>
        <m:sSub>
          <m:sSubPr>
            <m:ctrlPr>
              <w:rPr>
                <w:rFonts w:ascii="Cambria Math" w:hAnsi="Cambria Math"/>
              </w:rPr>
            </m:ctrlPr>
          </m:sSubPr>
          <m:e>
            <m:r>
              <m:rPr>
                <m:sty m:val="p"/>
              </m:rPr>
              <w:rPr>
                <w:rFonts w:ascii="Cambria Math" w:hAnsi="Cambria Math"/>
              </w:rPr>
              <m:t>R</m:t>
            </m:r>
          </m:e>
          <m:sub>
            <m:r>
              <w:rPr>
                <w:rFonts w:ascii="Cambria Math" w:hAnsi="Cambria Math"/>
              </w:rPr>
              <m:t>0</m:t>
            </m:r>
          </m:sub>
        </m:sSub>
      </m:oMath>
      <w:r>
        <w:t xml:space="preserve">). </w:t>
      </w:r>
      <w:r w:rsidRPr="00270C3B">
        <w:t xml:space="preserve">Note that the lagging correlation is </w:t>
      </w:r>
      <w:r w:rsidR="006A1572">
        <w:t xml:space="preserve">also </w:t>
      </w:r>
      <w:r w:rsidRPr="00270C3B">
        <w:t>discussed in Bamber et al. (2012) and Box and Colgan (2013).</w:t>
      </w:r>
      <w:r>
        <w:t xml:space="preserve"> In this study we choose to use the runoff output from the RACMO2 model. We consider three estimates of D, i.e. by </w:t>
      </w:r>
      <w:r>
        <w:rPr>
          <w:noProof/>
        </w:rPr>
        <w:t>Rignot-08</w:t>
      </w:r>
      <w:r>
        <w:t xml:space="preserve">, </w:t>
      </w:r>
      <w:r>
        <w:rPr>
          <w:noProof/>
        </w:rPr>
        <w:t>Enderlin-14</w:t>
      </w:r>
      <w:r>
        <w:t xml:space="preserve"> and </w:t>
      </w:r>
      <w:r>
        <w:rPr>
          <w:noProof/>
        </w:rPr>
        <w:t>Andersen et al. (2015), based</w:t>
      </w:r>
      <w:r>
        <w:t xml:space="preserve"> on different measurements of the ice thickness and flux velocity changes, integration areas (areas between the flux gate and the grounding line), SMB and ice storage corrections and whether the peripheral areas are included or not.. For the entire GrIS, we obtain a high correlation (R</w:t>
      </w:r>
      <w:r w:rsidRPr="00F97DAA">
        <w:rPr>
          <w:vertAlign w:val="superscript"/>
        </w:rPr>
        <w:t>2</w:t>
      </w:r>
      <w:r>
        <w:t xml:space="preserve"> = ~0.86), similar to the correlation found by </w:t>
      </w:r>
      <w:r>
        <w:rPr>
          <w:noProof/>
        </w:rPr>
        <w:t>Rignot et al. (2008)</w:t>
      </w:r>
      <w:r>
        <w:t xml:space="preserve">, but the regional correlations are lower and vary from 0.19 to 0.94. </w:t>
      </w:r>
      <w:r w:rsidR="006A1572">
        <w:rPr>
          <w:rFonts w:cs="Times New Roman"/>
          <w:lang w:val="en-US"/>
        </w:rPr>
        <w:t>In this study we provide runoff-based estimates for D</w:t>
      </w:r>
      <w:r w:rsidR="006A1572">
        <w:rPr>
          <w:rFonts w:cs="Times New Roman"/>
          <w:vertAlign w:val="subscript"/>
          <w:lang w:val="en-US"/>
        </w:rPr>
        <w:t>0</w:t>
      </w:r>
      <w:r w:rsidR="006A1572">
        <w:rPr>
          <w:rFonts w:cs="Times New Roman"/>
          <w:lang w:val="en-US"/>
        </w:rPr>
        <w:t xml:space="preserve"> only those ice sheet basins where the correlation between </w:t>
      </w:r>
      <m:oMath>
        <m:r>
          <w:rPr>
            <w:rFonts w:ascii="Cambria Math" w:hAnsi="Cambria Math" w:cs="Times New Roman"/>
          </w:rPr>
          <m:t>δ</m:t>
        </m:r>
        <m:r>
          <m:rPr>
            <m:sty m:val="p"/>
          </m:rPr>
          <w:rPr>
            <w:rFonts w:ascii="Cambria Math" w:hAnsi="Cambria Math"/>
          </w:rPr>
          <m:t>D</m:t>
        </m:r>
      </m:oMath>
      <w:r w:rsidR="006A1572">
        <w:rPr>
          <w:rFonts w:cs="Times New Roman"/>
        </w:rPr>
        <w:t xml:space="preserve"> and </w:t>
      </w:r>
      <m:oMath>
        <m:r>
          <w:rPr>
            <w:rFonts w:ascii="Cambria Math" w:hAnsi="Cambria Math" w:cs="Times New Roman"/>
          </w:rPr>
          <m:t>δ</m:t>
        </m:r>
        <m:r>
          <m:rPr>
            <m:sty m:val="p"/>
          </m:rPr>
          <w:rPr>
            <w:rFonts w:ascii="Cambria Math" w:hAnsi="Cambria Math"/>
          </w:rPr>
          <m:t>R</m:t>
        </m:r>
      </m:oMath>
      <w:r w:rsidR="006A1572">
        <w:rPr>
          <w:rFonts w:cs="Times New Roman"/>
        </w:rPr>
        <w:t xml:space="preserve"> is strong (Fig. 2). </w:t>
      </w:r>
      <w:r>
        <w:t>In DS7 and DS8, the discharge anomaly is obviously correlated with the runoff anomaly (R</w:t>
      </w:r>
      <w:r w:rsidRPr="00F97DAA">
        <w:rPr>
          <w:vertAlign w:val="superscript"/>
        </w:rPr>
        <w:t>2</w:t>
      </w:r>
      <w:r>
        <w:rPr>
          <w:vertAlign w:val="superscript"/>
        </w:rPr>
        <w:t xml:space="preserve"> </w:t>
      </w:r>
      <w:r>
        <w:t>&gt; 0.9), while in other regions (i.e. in DS2, DS4, DS5 and DS6), the correlation is low (R</w:t>
      </w:r>
      <w:r w:rsidRPr="00F97DAA">
        <w:rPr>
          <w:vertAlign w:val="superscript"/>
        </w:rPr>
        <w:t>2</w:t>
      </w:r>
      <w:r>
        <w:rPr>
          <w:vertAlign w:val="superscript"/>
        </w:rPr>
        <w:t xml:space="preserve"> </w:t>
      </w:r>
      <w:r>
        <w:t>&lt; 0.5). In DS3a, when we consider only the D estimates from Enderlin-2014 and Andersen-2015, the correlation increases to R</w:t>
      </w:r>
      <w:r w:rsidRPr="00045198">
        <w:rPr>
          <w:vertAlign w:val="superscript"/>
        </w:rPr>
        <w:t>2</w:t>
      </w:r>
      <w:r>
        <w:t xml:space="preserve"> = 0.72. Note that the regions with high correlation are also those that have a large fraction of marine-terminating glaciers. We derive the linear relation between </w:t>
      </w:r>
      <m:oMath>
        <m:r>
          <w:rPr>
            <w:rFonts w:ascii="Cambria Math" w:hAnsi="Cambria Math" w:cs="Times New Roman"/>
          </w:rPr>
          <m:t>δ</m:t>
        </m:r>
        <m:r>
          <m:rPr>
            <m:sty m:val="p"/>
          </m:rPr>
          <w:rPr>
            <w:rFonts w:ascii="Cambria Math" w:hAnsi="Cambria Math"/>
          </w:rPr>
          <m:t>D</m:t>
        </m:r>
      </m:oMath>
      <w:r>
        <w:t xml:space="preserve"> and </w:t>
      </w:r>
      <m:oMath>
        <m:r>
          <w:rPr>
            <w:rFonts w:ascii="Cambria Math" w:hAnsi="Cambria Math" w:cs="Times New Roman"/>
          </w:rPr>
          <m:t>δ</m:t>
        </m:r>
        <m:r>
          <m:rPr>
            <m:sty m:val="p"/>
          </m:rPr>
          <w:rPr>
            <w:rFonts w:ascii="Cambria Math" w:hAnsi="Cambria Math"/>
          </w:rPr>
          <m:t>R</m:t>
        </m:r>
      </m:oMath>
      <w:r>
        <w:t xml:space="preserve"> for 8 major GrIS DS and calculate the regional annual </w:t>
      </w:r>
      <m:oMath>
        <m:r>
          <w:rPr>
            <w:rFonts w:ascii="Cambria Math" w:hAnsi="Cambria Math" w:cs="Times New Roman"/>
          </w:rPr>
          <m:t>δ</m:t>
        </m:r>
        <m:r>
          <m:rPr>
            <m:sty m:val="p"/>
          </m:rPr>
          <w:rPr>
            <w:rFonts w:ascii="Cambria Math" w:hAnsi="Cambria Math"/>
          </w:rPr>
          <m:t>D</m:t>
        </m:r>
      </m:oMath>
      <w:r>
        <w:t xml:space="preserve"> from 1960 to 2013 using this linear relation. </w:t>
      </w:r>
    </w:p>
    <w:p w14:paraId="65BB70C1" w14:textId="4F55E46D" w:rsidR="00270C3B" w:rsidRPr="008E23D8" w:rsidRDefault="00270C3B" w:rsidP="00270C3B">
      <w:r>
        <w:t>Hereafter, the regional cumulative discharge anomaly (</w:t>
      </w:r>
      <m:oMath>
        <m:r>
          <w:rPr>
            <w:rFonts w:ascii="Cambria Math" w:hAnsi="Cambria Math" w:cs="Times New Roman"/>
          </w:rPr>
          <m:t>δ</m:t>
        </m:r>
        <m:r>
          <m:rPr>
            <m:sty m:val="p"/>
          </m:rPr>
          <w:rPr>
            <w:rFonts w:ascii="Cambria Math" w:hAnsi="Cambria Math"/>
          </w:rPr>
          <m:t>D</m:t>
        </m:r>
      </m:oMath>
      <w:r>
        <w:t xml:space="preserve">), which is derived from the RACMO2 runoff, is denoted as </w:t>
      </w:r>
      <w:r w:rsidRPr="00CE710A">
        <w:t>D</w:t>
      </w:r>
      <w:r w:rsidRPr="00CE710A">
        <w:rPr>
          <w:vertAlign w:val="superscript"/>
        </w:rPr>
        <w:t>R</w:t>
      </w:r>
      <w:r>
        <w:t>, while D</w:t>
      </w:r>
      <w:r w:rsidRPr="00CE710A">
        <w:rPr>
          <w:vertAlign w:val="superscript"/>
        </w:rPr>
        <w:t>D-08</w:t>
      </w:r>
      <w:r>
        <w:t xml:space="preserve"> and D</w:t>
      </w:r>
      <w:r w:rsidRPr="00CE710A">
        <w:rPr>
          <w:vertAlign w:val="superscript"/>
        </w:rPr>
        <w:t>D-14</w:t>
      </w:r>
      <w:r>
        <w:t xml:space="preserve"> refer to </w:t>
      </w:r>
      <m:oMath>
        <m:r>
          <w:rPr>
            <w:rFonts w:ascii="Cambria Math" w:hAnsi="Cambria Math" w:cs="Times New Roman"/>
          </w:rPr>
          <m:t>δ</m:t>
        </m:r>
        <m:r>
          <m:rPr>
            <m:sty m:val="p"/>
          </m:rPr>
          <w:rPr>
            <w:rFonts w:ascii="Cambria Math" w:hAnsi="Cambria Math"/>
          </w:rPr>
          <m:t>D</m:t>
        </m:r>
      </m:oMath>
      <w:r>
        <w:t xml:space="preserve"> based on Rignot-08 and Enderlin-14, respectively. We compare D</w:t>
      </w:r>
      <w:r w:rsidRPr="00CE710A">
        <w:rPr>
          <w:vertAlign w:val="superscript"/>
        </w:rPr>
        <w:t>R</w:t>
      </w:r>
      <w:r>
        <w:t>, D</w:t>
      </w:r>
      <w:r w:rsidRPr="00CE710A">
        <w:rPr>
          <w:vertAlign w:val="superscript"/>
        </w:rPr>
        <w:t>D-08</w:t>
      </w:r>
      <w:r>
        <w:t xml:space="preserve"> and D</w:t>
      </w:r>
      <w:r w:rsidRPr="00CE710A">
        <w:rPr>
          <w:vertAlign w:val="superscript"/>
        </w:rPr>
        <w:t>D-14</w:t>
      </w:r>
      <w:r>
        <w:t xml:space="preserve"> in Fig. 3 for the time interval 2000 to 2007, which is common to both D</w:t>
      </w:r>
      <w:r w:rsidRPr="00CE710A">
        <w:rPr>
          <w:vertAlign w:val="superscript"/>
        </w:rPr>
        <w:t>D-08</w:t>
      </w:r>
      <w:r>
        <w:t xml:space="preserve"> and D</w:t>
      </w:r>
      <w:r w:rsidRPr="00CE710A">
        <w:rPr>
          <w:vertAlign w:val="superscript"/>
        </w:rPr>
        <w:t>D-14</w:t>
      </w:r>
      <w:r>
        <w:t>. In DS7, where R</w:t>
      </w:r>
      <w:r w:rsidRPr="00F219CA">
        <w:rPr>
          <w:vertAlign w:val="superscript"/>
        </w:rPr>
        <w:t>2</w:t>
      </w:r>
      <w:r>
        <w:t xml:space="preserve"> = 0.94, D</w:t>
      </w:r>
      <w:r w:rsidRPr="00CE710A">
        <w:rPr>
          <w:vertAlign w:val="superscript"/>
        </w:rPr>
        <w:t>D-08</w:t>
      </w:r>
      <w:r>
        <w:t xml:space="preserve"> and D</w:t>
      </w:r>
      <w:r w:rsidRPr="00CE710A">
        <w:rPr>
          <w:vertAlign w:val="superscript"/>
        </w:rPr>
        <w:t>D-14</w:t>
      </w:r>
      <w:r>
        <w:t xml:space="preserve"> are similar, 20.1</w:t>
      </w:r>
      <w:r>
        <w:rPr>
          <w:rFonts w:cs="Times New Roman"/>
        </w:rPr>
        <w:t>±</w:t>
      </w:r>
      <w:r>
        <w:t xml:space="preserve">1.9 </w:t>
      </w:r>
      <w:r>
        <w:lastRenderedPageBreak/>
        <w:t>Gt</w:t>
      </w:r>
      <w:r w:rsidR="00173E19">
        <w:rPr>
          <w:rFonts w:cs="Times New Roman"/>
        </w:rPr>
        <w:t>∙</w:t>
      </w:r>
      <w:r>
        <w:t>yr</w:t>
      </w:r>
      <w:r w:rsidR="00A3546B">
        <w:rPr>
          <w:rFonts w:cs="Times New Roman"/>
          <w:vertAlign w:val="superscript"/>
          <w:lang w:val="en-US"/>
        </w:rPr>
        <w:t>−</w:t>
      </w:r>
      <w:r w:rsidR="00A3546B" w:rsidRPr="00A3546B">
        <w:rPr>
          <w:vertAlign w:val="superscript"/>
          <w:lang w:val="en-US"/>
        </w:rPr>
        <w:t>1</w:t>
      </w:r>
      <w:r>
        <w:t xml:space="preserve"> and 17.6</w:t>
      </w:r>
      <w:r>
        <w:rPr>
          <w:rFonts w:cs="Times New Roman"/>
        </w:rPr>
        <w:t xml:space="preserve">±2.2 </w:t>
      </w:r>
      <w:r w:rsidR="00173E19">
        <w:rPr>
          <w:rFonts w:cs="Times New Roman"/>
        </w:rPr>
        <w:t>Gt∙yr</w:t>
      </w:r>
      <w:r w:rsidR="00A3546B">
        <w:rPr>
          <w:rFonts w:cs="Times New Roman"/>
          <w:vertAlign w:val="superscript"/>
          <w:lang w:val="en-US"/>
        </w:rPr>
        <w:t>−</w:t>
      </w:r>
      <w:r w:rsidR="00A3546B" w:rsidRPr="00A3546B">
        <w:rPr>
          <w:vertAlign w:val="superscript"/>
          <w:lang w:val="en-US"/>
        </w:rPr>
        <w:t>1</w:t>
      </w:r>
      <w:r>
        <w:rPr>
          <w:rFonts w:cs="Times New Roman"/>
        </w:rPr>
        <w:t xml:space="preserve"> respectively. </w:t>
      </w:r>
      <w:r>
        <w:t>However, in the same region, D</w:t>
      </w:r>
      <w:r w:rsidRPr="00635724">
        <w:rPr>
          <w:vertAlign w:val="superscript"/>
        </w:rPr>
        <w:t>R</w:t>
      </w:r>
      <w:r>
        <w:t xml:space="preserve"> is 8.9</w:t>
      </w:r>
      <w:r>
        <w:rPr>
          <w:rFonts w:cs="Times New Roman"/>
        </w:rPr>
        <w:t>±</w:t>
      </w:r>
      <w:r>
        <w:t xml:space="preserve">4.7 </w:t>
      </w:r>
      <w:r w:rsidR="00173E19">
        <w:t>Gt∙yr</w:t>
      </w:r>
      <w:r w:rsidR="00A3546B">
        <w:rPr>
          <w:rFonts w:cs="Times New Roman"/>
          <w:vertAlign w:val="superscript"/>
          <w:lang w:val="en-US"/>
        </w:rPr>
        <w:t>−</w:t>
      </w:r>
      <w:r w:rsidR="00A3546B" w:rsidRPr="00A3546B">
        <w:rPr>
          <w:vertAlign w:val="superscript"/>
          <w:lang w:val="en-US"/>
        </w:rPr>
        <w:t>1</w:t>
      </w:r>
      <w:r>
        <w:t>. The difference between the runoff-derived and flux gate D estimates may indicate that the reference D</w:t>
      </w:r>
      <w:r w:rsidRPr="00635724">
        <w:rPr>
          <w:vertAlign w:val="subscript"/>
        </w:rPr>
        <w:t>0</w:t>
      </w:r>
      <w:r>
        <w:t xml:space="preserve"> for this region should be ~9</w:t>
      </w:r>
      <w:r>
        <w:rPr>
          <w:rFonts w:cs="Times New Roman"/>
        </w:rPr>
        <w:t xml:space="preserve"> </w:t>
      </w:r>
      <w:r w:rsidR="00173E19">
        <w:t>Gt∙yr</w:t>
      </w:r>
      <w:r w:rsidR="00A3546B">
        <w:rPr>
          <w:rFonts w:cs="Times New Roman"/>
          <w:vertAlign w:val="superscript"/>
          <w:lang w:val="en-US"/>
        </w:rPr>
        <w:t>−</w:t>
      </w:r>
      <w:r w:rsidR="00A3546B" w:rsidRPr="00A3546B">
        <w:rPr>
          <w:vertAlign w:val="superscript"/>
          <w:lang w:val="en-US"/>
        </w:rPr>
        <w:t>1</w:t>
      </w:r>
      <w:r>
        <w:t xml:space="preserve"> lower than D</w:t>
      </w:r>
      <w:r w:rsidRPr="008E23D8">
        <w:rPr>
          <w:vertAlign w:val="subscript"/>
        </w:rPr>
        <w:t>0</w:t>
      </w:r>
      <w:r>
        <w:t xml:space="preserve"> estimated by Rignot-08. A similar difference can be seen in DS4 where we obtain 36.2</w:t>
      </w:r>
      <w:r>
        <w:rPr>
          <w:rFonts w:cs="Times New Roman"/>
        </w:rPr>
        <w:t>±</w:t>
      </w:r>
      <w:r>
        <w:t xml:space="preserve">2.5 </w:t>
      </w:r>
      <w:r w:rsidR="00173E19">
        <w:t>Gt∙yr</w:t>
      </w:r>
      <w:r w:rsidR="00A3546B">
        <w:rPr>
          <w:rFonts w:cs="Times New Roman"/>
          <w:vertAlign w:val="superscript"/>
          <w:lang w:val="en-US"/>
        </w:rPr>
        <w:t>−</w:t>
      </w:r>
      <w:r w:rsidR="00A3546B" w:rsidRPr="00A3546B">
        <w:rPr>
          <w:vertAlign w:val="superscript"/>
          <w:lang w:val="en-US"/>
        </w:rPr>
        <w:t>1</w:t>
      </w:r>
      <w:r>
        <w:t xml:space="preserve"> for D</w:t>
      </w:r>
      <w:r w:rsidRPr="00560126">
        <w:rPr>
          <w:vertAlign w:val="superscript"/>
        </w:rPr>
        <w:t xml:space="preserve">D-14 </w:t>
      </w:r>
      <w:r>
        <w:t>and 37.9</w:t>
      </w:r>
      <w:r>
        <w:rPr>
          <w:rFonts w:cs="Times New Roman"/>
        </w:rPr>
        <w:t>±</w:t>
      </w:r>
      <w:r>
        <w:t xml:space="preserve">2.8 </w:t>
      </w:r>
      <w:r w:rsidR="00173E19">
        <w:t>Gt∙yr</w:t>
      </w:r>
      <w:r w:rsidR="00A3546B">
        <w:rPr>
          <w:rFonts w:cs="Times New Roman"/>
          <w:vertAlign w:val="superscript"/>
          <w:lang w:val="en-US"/>
        </w:rPr>
        <w:t>−</w:t>
      </w:r>
      <w:r w:rsidR="00A3546B" w:rsidRPr="00A3546B">
        <w:rPr>
          <w:vertAlign w:val="superscript"/>
          <w:lang w:val="en-US"/>
        </w:rPr>
        <w:t>1</w:t>
      </w:r>
      <w:r>
        <w:t xml:space="preserve"> for D</w:t>
      </w:r>
      <w:r w:rsidRPr="008E23D8">
        <w:rPr>
          <w:vertAlign w:val="superscript"/>
        </w:rPr>
        <w:t>D-08</w:t>
      </w:r>
      <w:r>
        <w:t>, but D</w:t>
      </w:r>
      <w:r w:rsidRPr="008E23D8">
        <w:rPr>
          <w:vertAlign w:val="superscript"/>
        </w:rPr>
        <w:t>R</w:t>
      </w:r>
      <w:r>
        <w:t xml:space="preserve"> is 8.4</w:t>
      </w:r>
      <w:r>
        <w:rPr>
          <w:rFonts w:cs="Times New Roman"/>
        </w:rPr>
        <w:t>±</w:t>
      </w:r>
      <w:r>
        <w:t xml:space="preserve">3.3 </w:t>
      </w:r>
      <w:r w:rsidR="00173E19">
        <w:t>Gt∙yr</w:t>
      </w:r>
      <w:r w:rsidR="00A3546B">
        <w:rPr>
          <w:rFonts w:cs="Times New Roman"/>
          <w:vertAlign w:val="superscript"/>
          <w:lang w:val="en-US"/>
        </w:rPr>
        <w:t>−</w:t>
      </w:r>
      <w:r w:rsidR="00A3546B" w:rsidRPr="00A3546B">
        <w:rPr>
          <w:vertAlign w:val="superscript"/>
          <w:lang w:val="en-US"/>
        </w:rPr>
        <w:t>1</w:t>
      </w:r>
      <w:r>
        <w:t>. However, in DS4, D</w:t>
      </w:r>
      <w:r w:rsidRPr="008E23D8">
        <w:rPr>
          <w:vertAlign w:val="superscript"/>
        </w:rPr>
        <w:t>R</w:t>
      </w:r>
      <w:r>
        <w:rPr>
          <w:vertAlign w:val="superscript"/>
        </w:rPr>
        <w:t xml:space="preserve"> </w:t>
      </w:r>
      <w:r>
        <w:t>is probably not reliable as the runoff–to-discharge correlation is weak in this region (R</w:t>
      </w:r>
      <w:r w:rsidRPr="00C305FF">
        <w:rPr>
          <w:vertAlign w:val="superscript"/>
        </w:rPr>
        <w:t>2</w:t>
      </w:r>
      <w:r>
        <w:t xml:space="preserve"> = 0.38). For the entire GrIS</w:t>
      </w:r>
      <w:r>
        <w:rPr>
          <w:rFonts w:hint="eastAsia"/>
        </w:rPr>
        <w:t>,</w:t>
      </w:r>
      <w:r>
        <w:t xml:space="preserve"> the reference D</w:t>
      </w:r>
      <w:r w:rsidRPr="00B74E66">
        <w:rPr>
          <w:vertAlign w:val="subscript"/>
        </w:rPr>
        <w:t>0</w:t>
      </w:r>
      <w:r>
        <w:t xml:space="preserve"> is 427</w:t>
      </w:r>
      <w:r>
        <w:rPr>
          <w:rFonts w:cs="Times New Roman"/>
        </w:rPr>
        <w:t>±30 Gt for D</w:t>
      </w:r>
      <w:r w:rsidRPr="008E23D8">
        <w:rPr>
          <w:rFonts w:cs="Times New Roman"/>
          <w:vertAlign w:val="superscript"/>
        </w:rPr>
        <w:t>D-08</w:t>
      </w:r>
      <w:r>
        <w:rPr>
          <w:rFonts w:cs="Times New Roman"/>
        </w:rPr>
        <w:t xml:space="preserve">, and </w:t>
      </w:r>
      <w:r>
        <w:t xml:space="preserve">414 </w:t>
      </w:r>
      <w:r>
        <w:rPr>
          <w:rFonts w:cs="Times New Roman"/>
        </w:rPr>
        <w:t>±</w:t>
      </w:r>
      <w:r>
        <w:t>44 Gt for D</w:t>
      </w:r>
      <w:r w:rsidRPr="008E23D8">
        <w:rPr>
          <w:vertAlign w:val="superscript"/>
        </w:rPr>
        <w:t>D-14</w:t>
      </w:r>
      <w:r>
        <w:t xml:space="preserve">. When applying the runoff based interpolated </w:t>
      </w:r>
      <w:r w:rsidRPr="008E23D8">
        <w:t>D</w:t>
      </w:r>
      <w:r w:rsidRPr="008E23D8">
        <w:rPr>
          <w:vertAlign w:val="subscript"/>
        </w:rPr>
        <w:t>0</w:t>
      </w:r>
      <w:r>
        <w:t xml:space="preserve"> only for DS1, DS3, DS7 and DS8, with the rest of DSs using D</w:t>
      </w:r>
      <w:r w:rsidRPr="008E23D8">
        <w:rPr>
          <w:vertAlign w:val="superscript"/>
        </w:rPr>
        <w:t>D-14</w:t>
      </w:r>
      <w:r>
        <w:t>, D</w:t>
      </w:r>
      <w:r w:rsidRPr="008E23D8">
        <w:rPr>
          <w:vertAlign w:val="subscript"/>
        </w:rPr>
        <w:t>0</w:t>
      </w:r>
      <w:r>
        <w:t xml:space="preserve"> becomes 410 </w:t>
      </w:r>
      <w:r>
        <w:rPr>
          <w:rFonts w:cs="Times New Roman"/>
        </w:rPr>
        <w:t>±</w:t>
      </w:r>
      <w:r>
        <w:t xml:space="preserve">37 Gt, i.e. e </w:t>
      </w:r>
      <w:r w:rsidRPr="00582ADA">
        <w:t>all three versions of reference discharge</w:t>
      </w:r>
      <w:r>
        <w:t xml:space="preserve"> agree within the uncertainties</w:t>
      </w:r>
      <w:r w:rsidR="006A1572">
        <w:t xml:space="preserve"> for the entire GrIS</w:t>
      </w:r>
      <w:r>
        <w:t>.</w:t>
      </w:r>
    </w:p>
    <w:p w14:paraId="57C8B3AD" w14:textId="77777777" w:rsidR="00D84B8B" w:rsidRDefault="00270C3B" w:rsidP="00D84B8B">
      <w:r>
        <w:t>In order to evaluate the SMB</w:t>
      </w:r>
      <w:r w:rsidRPr="009A748E">
        <w:rPr>
          <w:vertAlign w:val="subscript"/>
        </w:rPr>
        <w:t>0</w:t>
      </w:r>
      <w:r>
        <w:t xml:space="preserve"> and D</w:t>
      </w:r>
      <w:r w:rsidRPr="009A748E">
        <w:rPr>
          <w:vertAlign w:val="subscript"/>
        </w:rPr>
        <w:t>0</w:t>
      </w:r>
      <w:r w:rsidRPr="00400AA8">
        <w:t xml:space="preserve"> used in this study</w:t>
      </w:r>
      <w:r>
        <w:t>, we compare the IOM regional mass balance in 8 major basins (interior and coastal regions are combined), and apply both Eq. (5) and Eq. (6). The latter equation relies on the determination of the SMB</w:t>
      </w:r>
      <w:r w:rsidRPr="009A748E">
        <w:rPr>
          <w:vertAlign w:val="subscript"/>
        </w:rPr>
        <w:t>0</w:t>
      </w:r>
      <w:r>
        <w:t xml:space="preserve"> and D</w:t>
      </w:r>
      <w:r w:rsidRPr="009A748E">
        <w:rPr>
          <w:vertAlign w:val="subscript"/>
        </w:rPr>
        <w:t>0</w:t>
      </w:r>
      <w:r>
        <w:t xml:space="preserve"> while Eq. (5) does not, so the comparison can provide an indication about the reliability of the SMB</w:t>
      </w:r>
      <w:r w:rsidRPr="009A748E">
        <w:rPr>
          <w:vertAlign w:val="subscript"/>
        </w:rPr>
        <w:t>0</w:t>
      </w:r>
      <w:r>
        <w:t xml:space="preserve"> and D</w:t>
      </w:r>
      <w:r w:rsidRPr="009A748E">
        <w:rPr>
          <w:vertAlign w:val="subscript"/>
        </w:rPr>
        <w:t>0</w:t>
      </w:r>
      <w:r>
        <w:rPr>
          <w:vertAlign w:val="subscript"/>
        </w:rPr>
        <w:t xml:space="preserve"> </w:t>
      </w:r>
      <w:r>
        <w:t>for some basins.  For the application of equation (6) we use two methods. Method 2 uses D</w:t>
      </w:r>
      <w:r w:rsidRPr="00D74645">
        <w:rPr>
          <w:vertAlign w:val="superscript"/>
        </w:rPr>
        <w:t>D-14</w:t>
      </w:r>
      <w:r>
        <w:t xml:space="preserve"> while method 3 uses D</w:t>
      </w:r>
      <w:r w:rsidRPr="00D74645">
        <w:rPr>
          <w:vertAlign w:val="superscript"/>
        </w:rPr>
        <w:t>R</w:t>
      </w:r>
      <w:r>
        <w:t xml:space="preserve"> in DS1, 3, 7 and 8. As can be seen in Fig. 3, the three methods agree for the whole GrIS and for most of the basins within the uncertainties. In DS4, 7 and 8, however, methods 1 and 2 are significantly different, which may be caused by underestimated cumulative errors in Eq. (5) or less accurate reference SMB</w:t>
      </w:r>
      <w:r w:rsidRPr="00B87647">
        <w:rPr>
          <w:vertAlign w:val="subscript"/>
        </w:rPr>
        <w:t>0</w:t>
      </w:r>
      <w:r>
        <w:t xml:space="preserve"> and D</w:t>
      </w:r>
      <w:r w:rsidRPr="00B87647">
        <w:rPr>
          <w:vertAlign w:val="subscript"/>
        </w:rPr>
        <w:t>0</w:t>
      </w:r>
      <w:r>
        <w:t>. This is further discussed in Sect. 4.</w:t>
      </w:r>
      <w:r w:rsidR="00032FD9">
        <w:t>3.</w:t>
      </w:r>
    </w:p>
    <w:p w14:paraId="7478098A" w14:textId="18A0F1F7" w:rsidR="00D84B8B" w:rsidRPr="000C3A54" w:rsidRDefault="00D84B8B" w:rsidP="00D84B8B">
      <w:pPr>
        <w:pStyle w:val="Heading2"/>
        <w:numPr>
          <w:ilvl w:val="0"/>
          <w:numId w:val="0"/>
        </w:numPr>
      </w:pPr>
      <w:r>
        <w:t>4.2.</w:t>
      </w:r>
      <w:r>
        <w:tab/>
        <w:t>Approximation errors</w:t>
      </w:r>
    </w:p>
    <w:p w14:paraId="3C12DB0F" w14:textId="4156A47A" w:rsidR="00D84B8B" w:rsidRDefault="00D84B8B" w:rsidP="00D84B8B">
      <w:r>
        <w:t xml:space="preserve">In the solution of </w:t>
      </w:r>
      <m:oMath>
        <m:acc>
          <m:accPr>
            <m:ctrlPr>
              <w:rPr>
                <w:rFonts w:ascii="Cambria Math" w:hAnsi="Cambria Math"/>
              </w:rPr>
            </m:ctrlPr>
          </m:accPr>
          <m:e>
            <m:r>
              <m:rPr>
                <m:sty m:val="b"/>
              </m:rPr>
              <w:rPr>
                <w:rFonts w:ascii="Cambria Math" w:hAnsi="Cambria Math"/>
              </w:rPr>
              <m:t>x</m:t>
            </m:r>
          </m:e>
        </m:acc>
      </m:oMath>
      <w:r>
        <w:t xml:space="preserve">, two types of errors occur: a) systematic errors are caused by measurement errors propagated through the least-squares approach and b) the additional error that is introduced when applying Eq. (9). For the type b) error, Bonin and Chamber (2013) show that Eq. (9) leaves </w:t>
      </w:r>
      <w:r>
        <w:lastRenderedPageBreak/>
        <w:t xml:space="preserve">a noticeable difference between the approximation </w:t>
      </w:r>
      <m:oMath>
        <m:acc>
          <m:accPr>
            <m:ctrlPr>
              <w:rPr>
                <w:rFonts w:ascii="Cambria Math" w:hAnsi="Cambria Math"/>
              </w:rPr>
            </m:ctrlPr>
          </m:accPr>
          <m:e>
            <m:r>
              <m:rPr>
                <m:sty m:val="b"/>
              </m:rPr>
              <w:rPr>
                <w:rFonts w:ascii="Cambria Math" w:hAnsi="Cambria Math"/>
              </w:rPr>
              <m:t>x</m:t>
            </m:r>
          </m:e>
        </m:acc>
      </m:oMath>
      <w:r>
        <w:t xml:space="preserve"> and the “truth” </w:t>
      </w:r>
      <w:r>
        <w:rPr>
          <w:rFonts w:hint="eastAsia"/>
        </w:rPr>
        <w:t>(</w:t>
      </w:r>
      <w:r>
        <w:t xml:space="preserve">a GrIS mass changes simulation), in particular in GrIS sub-regions, which we </w:t>
      </w:r>
      <w:r w:rsidR="007D2993">
        <w:t>categorize</w:t>
      </w:r>
      <w:r w:rsidR="00984AE9">
        <w:t xml:space="preserve"> </w:t>
      </w:r>
      <w:r>
        <w:t>as an error source</w:t>
      </w:r>
      <w:r w:rsidR="00BD1647">
        <w:t xml:space="preserve">, see </w:t>
      </w:r>
      <w:r w:rsidR="00984AE9">
        <w:t xml:space="preserve">also </w:t>
      </w:r>
      <w:r w:rsidR="00BD1647">
        <w:t xml:space="preserve">the discussion in </w:t>
      </w:r>
      <w:r w:rsidR="00BD1647" w:rsidRPr="00BD1647">
        <w:t>Tiwari et al. (2009)</w:t>
      </w:r>
      <w:r w:rsidR="00BD1647">
        <w:t>.</w:t>
      </w:r>
      <w:r>
        <w:t xml:space="preserve"> Hereafter the type b) error is denoted as 'approximation error ' or </w:t>
      </w:r>
      <m:oMath>
        <m:r>
          <m:rPr>
            <m:sty m:val="b"/>
          </m:rPr>
          <w:rPr>
            <w:rFonts w:ascii="Cambria Math" w:hAnsi="Cambria Math"/>
          </w:rPr>
          <m:t>ε</m:t>
        </m:r>
      </m:oMath>
      <w:r>
        <w:t xml:space="preserve">. We estimate </w:t>
      </w:r>
      <m:oMath>
        <m:r>
          <m:rPr>
            <m:sty m:val="b"/>
          </m:rPr>
          <w:rPr>
            <w:rFonts w:ascii="Cambria Math" w:hAnsi="Cambria Math"/>
          </w:rPr>
          <m:t>ε</m:t>
        </m:r>
      </m:oMath>
      <w:r>
        <w:t xml:space="preserve"> by using simulations of GrIS as </w:t>
      </w:r>
      <m:oMath>
        <m:r>
          <m:rPr>
            <m:sty m:val="b"/>
          </m:rPr>
          <w:rPr>
            <w:rFonts w:ascii="Cambria Math" w:hAnsi="Cambria Math"/>
          </w:rPr>
          <m:t>x</m:t>
        </m:r>
      </m:oMath>
      <w:r>
        <w:rPr>
          <w:b/>
        </w:rPr>
        <w:t>,</w:t>
      </w:r>
      <w:r w:rsidRPr="00C11747">
        <w:t xml:space="preserve"> following Bonin and Chambers (2013)</w:t>
      </w:r>
      <w:r>
        <w:t xml:space="preserve"> so that the approximation error becomes </w:t>
      </w:r>
      <m:oMath>
        <m:r>
          <m:rPr>
            <m:sty m:val="b"/>
          </m:rPr>
          <w:rPr>
            <w:rFonts w:ascii="Cambria Math" w:hAnsi="Cambria Math"/>
          </w:rPr>
          <m:t>ε</m:t>
        </m:r>
        <m:r>
          <w:rPr>
            <w:rFonts w:ascii="Cambria Math" w:hAnsi="Cambria Math"/>
          </w:rPr>
          <m:t>=</m:t>
        </m:r>
        <m:r>
          <m:rPr>
            <m:sty m:val="b"/>
          </m:rPr>
          <w:rPr>
            <w:rFonts w:ascii="Cambria Math" w:hAnsi="Cambria Math"/>
          </w:rPr>
          <m:t>x</m:t>
        </m:r>
        <m:r>
          <w:rPr>
            <w:rFonts w:ascii="Cambria Math" w:hAnsi="Cambria Math"/>
          </w:rPr>
          <m:t>-</m:t>
        </m:r>
        <m:acc>
          <m:accPr>
            <m:ctrlPr>
              <w:rPr>
                <w:rFonts w:ascii="Cambria Math" w:hAnsi="Cambria Math"/>
                <w:b/>
              </w:rPr>
            </m:ctrlPr>
          </m:accPr>
          <m:e>
            <m:r>
              <m:rPr>
                <m:sty m:val="b"/>
              </m:rPr>
              <w:rPr>
                <w:rFonts w:ascii="Cambria Math" w:hAnsi="Cambria Math"/>
              </w:rPr>
              <m:t>x</m:t>
            </m:r>
          </m:e>
        </m:acc>
      </m:oMath>
      <w:r>
        <w:t xml:space="preserve">. The simulated regional mass changes on the mascons are </w:t>
      </w:r>
      <m:oMath>
        <m:r>
          <m:rPr>
            <m:sty m:val="b"/>
          </m:rPr>
          <w:rPr>
            <w:rFonts w:ascii="Cambria Math" w:hAnsi="Cambria Math"/>
          </w:rPr>
          <m:t>x</m:t>
        </m:r>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x</m:t>
            </m:r>
          </m:e>
          <m:sub>
            <m:r>
              <w:rPr>
                <w:rFonts w:ascii="Cambria Math" w:hAnsi="Cambria Math"/>
              </w:rPr>
              <m:t>n</m:t>
            </m:r>
          </m:sub>
        </m:sSub>
        <m:r>
          <m:rPr>
            <m:sty m:val="p"/>
          </m:rPr>
          <w:rPr>
            <w:rFonts w:ascii="Cambria Math" w:hAnsi="Cambria Math"/>
          </w:rPr>
          <m:t>]</m:t>
        </m:r>
      </m:oMath>
      <w:r w:rsidRPr="008A1B0B">
        <w:t>,</w:t>
      </w:r>
      <w:r>
        <w:t xml:space="preserve"> where </w:t>
      </w:r>
      <w:r w:rsidRPr="008A1B0B">
        <w:rPr>
          <w:i/>
        </w:rPr>
        <w:t>n</w:t>
      </w:r>
      <w:r>
        <w:t xml:space="preserve"> is the total number of mascons. We will show that there is a relation between </w:t>
      </w:r>
      <m:oMath>
        <m:acc>
          <m:accPr>
            <m:ctrlPr>
              <w:rPr>
                <w:rFonts w:ascii="Cambria Math" w:hAnsi="Cambria Math"/>
                <w:b/>
              </w:rPr>
            </m:ctrlPr>
          </m:accPr>
          <m:e>
            <m:r>
              <m:rPr>
                <m:sty m:val="b"/>
              </m:rPr>
              <w:rPr>
                <w:rFonts w:ascii="Cambria Math" w:hAnsi="Cambria Math"/>
              </w:rPr>
              <m:t>x</m:t>
            </m:r>
          </m:e>
        </m:acc>
      </m:oMath>
      <w:r>
        <w:t xml:space="preserve"> and </w:t>
      </w:r>
      <m:oMath>
        <m:r>
          <m:rPr>
            <m:sty m:val="b"/>
          </m:rPr>
          <w:rPr>
            <w:rFonts w:ascii="Cambria Math" w:hAnsi="Cambria Math"/>
          </w:rPr>
          <m:t>x</m:t>
        </m:r>
      </m:oMath>
      <w:r>
        <w:t xml:space="preserve"> which can be used to correct for the approximation error. </w:t>
      </w:r>
    </w:p>
    <w:p w14:paraId="3A6AA5E4" w14:textId="60273CCF" w:rsidR="00D84B8B" w:rsidRDefault="00D84B8B" w:rsidP="00D84B8B">
      <w:r>
        <w:t xml:space="preserve">The simulation model </w:t>
      </w:r>
      <m:oMath>
        <m:r>
          <m:rPr>
            <m:sty m:val="b"/>
          </m:rPr>
          <w:rPr>
            <w:rFonts w:ascii="Cambria Math" w:hAnsi="Cambria Math"/>
          </w:rPr>
          <m:t>y</m:t>
        </m:r>
        <m:r>
          <w:rPr>
            <w:rFonts w:ascii="Cambria Math" w:hAnsi="Cambria Math"/>
          </w:rPr>
          <m:t>=f(θ,λ)</m:t>
        </m:r>
      </m:oMath>
      <w:r>
        <w:t xml:space="preserve">is based on </w:t>
      </w:r>
      <w:r w:rsidR="00984AE9">
        <w:t xml:space="preserve">a </w:t>
      </w:r>
      <w:r>
        <w:t xml:space="preserve">10 year </w:t>
      </w:r>
      <w:r w:rsidR="00877DC3">
        <w:t xml:space="preserve">linear trend </w:t>
      </w:r>
      <w:r>
        <w:t xml:space="preserve">(2003 to 2012) </w:t>
      </w:r>
      <w:r w:rsidR="00BF08CB" w:rsidRPr="00BF08CB">
        <w:t xml:space="preserve">of mass changes of SMB </w:t>
      </w:r>
      <w:r w:rsidR="00BF08CB">
        <w:t xml:space="preserve">and D estimates (see </w:t>
      </w:r>
      <w:r w:rsidR="00877DC3">
        <w:t>Sect.</w:t>
      </w:r>
      <w:r w:rsidR="00BF08CB">
        <w:t xml:space="preserve"> A3</w:t>
      </w:r>
      <w:r w:rsidR="00BF08CB" w:rsidRPr="00BF08CB">
        <w:t>)</w:t>
      </w:r>
      <w:r>
        <w:t xml:space="preserve">, with </w:t>
      </w:r>
      <w:r w:rsidR="00684919" w:rsidRPr="00684919">
        <w:t xml:space="preserve">uncertainties of the simulation model </w:t>
      </w:r>
      <w:r>
        <w:t xml:space="preserve">written as </w:t>
      </w:r>
      <m:oMath>
        <m:r>
          <m:rPr>
            <m:sty m:val="b"/>
          </m:rPr>
          <w:rPr>
            <w:rFonts w:ascii="Cambria Math" w:hAnsi="Cambria Math"/>
          </w:rPr>
          <m:t>σ</m:t>
        </m:r>
        <m:r>
          <w:rPr>
            <w:rFonts w:ascii="Cambria Math" w:hAnsi="Cambria Math"/>
          </w:rPr>
          <m:t>(θ,λ)</m:t>
        </m:r>
      </m:oMath>
      <w:r>
        <w:t xml:space="preserve">. We employ a Monte-Carlo approach to simulate a sample of 1000 randomly distributed observations, according to </w:t>
      </w:r>
      <m:oMath>
        <m:sSub>
          <m:sSubPr>
            <m:ctrlPr>
              <w:rPr>
                <w:rFonts w:ascii="Cambria Math" w:hAnsi="Cambria Math"/>
                <w:i/>
              </w:rPr>
            </m:ctrlPr>
          </m:sSubPr>
          <m:e>
            <m:r>
              <m:rPr>
                <m:sty m:val="b"/>
              </m:rPr>
              <w:rPr>
                <w:rFonts w:ascii="Cambria Math" w:hAnsi="Cambria Math"/>
              </w:rPr>
              <m:t>y</m:t>
            </m:r>
          </m:e>
          <m:sub>
            <m:r>
              <w:rPr>
                <w:rFonts w:ascii="Cambria Math" w:hAnsi="Cambria Math"/>
              </w:rPr>
              <m:t>i</m:t>
            </m:r>
          </m:sub>
        </m:sSub>
        <m:r>
          <w:rPr>
            <w:rFonts w:ascii="Cambria Math" w:hAnsi="Cambria Math"/>
          </w:rPr>
          <m:t>'=</m:t>
        </m:r>
        <m:r>
          <m:rPr>
            <m:sty m:val="b"/>
          </m:rPr>
          <w:rPr>
            <w:rFonts w:ascii="Cambria Math" w:hAnsi="Cambria Math"/>
          </w:rPr>
          <m:t>y</m:t>
        </m:r>
        <m:r>
          <w:rPr>
            <w:rFonts w:ascii="Cambria Math" w:hAnsi="Cambria Math"/>
          </w:rPr>
          <m:t>+</m:t>
        </m:r>
        <m:sSub>
          <m:sSubPr>
            <m:ctrlPr>
              <w:rPr>
                <w:rFonts w:ascii="Cambria Math" w:hAnsi="Cambria Math"/>
                <w:i/>
              </w:rPr>
            </m:ctrlPr>
          </m:sSubPr>
          <m:e>
            <m:r>
              <m:rPr>
                <m:sty m:val="b"/>
              </m:rPr>
              <w:rPr>
                <w:rFonts w:ascii="Cambria Math" w:hAnsi="Cambria Math"/>
              </w:rPr>
              <m:t>k</m:t>
            </m:r>
          </m:e>
          <m:sub>
            <m:r>
              <w:rPr>
                <w:rFonts w:ascii="Cambria Math" w:hAnsi="Cambria Math"/>
              </w:rPr>
              <m:t>i</m:t>
            </m:r>
          </m:sub>
        </m:sSub>
        <m:r>
          <m:rPr>
            <m:sty m:val="b"/>
          </m:rPr>
          <w:rPr>
            <w:rFonts w:ascii="Cambria Math" w:hAnsi="Cambria Math"/>
          </w:rPr>
          <m:t>σ</m:t>
        </m:r>
      </m:oMath>
      <w:r>
        <w:t xml:space="preserve"> with </w:t>
      </w:r>
      <m:oMath>
        <m:sSub>
          <m:sSubPr>
            <m:ctrlPr>
              <w:rPr>
                <w:rFonts w:ascii="Cambria Math" w:hAnsi="Cambria Math"/>
                <w:i/>
              </w:rPr>
            </m:ctrlPr>
          </m:sSubPr>
          <m:e>
            <m:r>
              <m:rPr>
                <m:sty m:val="b"/>
              </m:rP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(θ,λ)</m:t>
        </m:r>
      </m:oMath>
      <w:r>
        <w:t xml:space="preserve"> a vector of random scaling factors varying from -1 to 1, and index </w:t>
      </w:r>
      <w:r>
        <w:rPr>
          <w:i/>
        </w:rPr>
        <w:t>i</w:t>
      </w:r>
      <w:r>
        <w:t xml:space="preserve"> running from 1 to 1000. Hereby it is important to note that we assume that measurement errors do not exist (i.e. the simulation model is assumed to be reality)</w:t>
      </w:r>
      <w:r w:rsidR="00984AE9">
        <w:t>.</w:t>
      </w:r>
      <w:r>
        <w:t xml:space="preserve"> </w:t>
      </w:r>
      <w:r w:rsidR="00984AE9">
        <w:t>I</w:t>
      </w:r>
      <w:r>
        <w:t>n addition we assume that the generated samples in the simulation (</w:t>
      </w:r>
      <m:oMath>
        <m:r>
          <m:rPr>
            <m:sty m:val="b"/>
          </m:rPr>
          <w:rPr>
            <w:rFonts w:ascii="Cambria Math" w:hAnsi="Cambria Math"/>
          </w:rPr>
          <m:t>σ</m:t>
        </m:r>
      </m:oMath>
      <w:r>
        <w:t>) are normally distributed.</w:t>
      </w:r>
    </w:p>
    <w:p w14:paraId="286AF4B2" w14:textId="169C6EEA" w:rsidR="00D84B8B" w:rsidRDefault="00D84B8B" w:rsidP="00D84B8B">
      <w:r>
        <w:t xml:space="preserve">Next we apply Eq. </w:t>
      </w:r>
      <w:r>
        <w:rPr>
          <w:noProof/>
        </w:rPr>
        <w:t xml:space="preserve">(9) </w:t>
      </w:r>
      <w:r>
        <w:t xml:space="preserve">to yield approximated regional mass changes </w:t>
      </w:r>
      <m:oMath>
        <m:acc>
          <m:accPr>
            <m:ctrlPr>
              <w:rPr>
                <w:rFonts w:ascii="Cambria Math" w:hAnsi="Cambria Math"/>
                <w:i/>
              </w:rPr>
            </m:ctrlPr>
          </m:accPr>
          <m:e>
            <m:r>
              <m:rPr>
                <m:sty m:val="b"/>
              </m:rPr>
              <w:rPr>
                <w:rFonts w:ascii="Cambria Math" w:hAnsi="Cambria Math"/>
              </w:rPr>
              <m:t>x</m:t>
            </m:r>
          </m:e>
        </m:acc>
        <m:r>
          <w:rPr>
            <w:rFonts w:ascii="Cambria Math" w:hAnsi="Cambria Math"/>
          </w:rPr>
          <m:t>=[</m:t>
        </m:r>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i</m:t>
            </m:r>
          </m:sub>
        </m:sSub>
        <m:r>
          <w:rPr>
            <w:rFonts w:ascii="Cambria Math" w:hAnsi="Cambria Math"/>
          </w:rPr>
          <m:t>]</m:t>
        </m:r>
      </m:oMath>
      <w:r>
        <w:t xml:space="preserve">, in which </w:t>
      </w:r>
      <w:r>
        <w:rPr>
          <w:i/>
        </w:rPr>
        <w:t>i</w:t>
      </w:r>
      <w:r>
        <w:t xml:space="preserve"> is the index of the mascons (see Fig. 1). </w:t>
      </w:r>
      <w:r w:rsidR="00984AE9">
        <w:t>T</w:t>
      </w:r>
      <w:r>
        <w:t xml:space="preserve">he real regional mass change rate </w:t>
      </w:r>
      <m:oMath>
        <m:r>
          <m:rPr>
            <m:sty m:val="b"/>
          </m:rPr>
          <w:rPr>
            <w:rFonts w:ascii="Cambria Math" w:hAnsi="Cambria Math"/>
          </w:rPr>
          <m:t>x</m:t>
        </m:r>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oMath>
      <w:r w:rsidR="00984AE9">
        <w:t xml:space="preserve"> are known from the simulation</w:t>
      </w:r>
      <w:r>
        <w:t xml:space="preserve">. As mentioned above, the difference between </w:t>
      </w:r>
      <m:oMath>
        <m:acc>
          <m:accPr>
            <m:ctrlPr>
              <w:rPr>
                <w:rFonts w:ascii="Cambria Math" w:hAnsi="Cambria Math"/>
                <w:i/>
              </w:rPr>
            </m:ctrlPr>
          </m:accPr>
          <m:e>
            <m:r>
              <m:rPr>
                <m:sty m:val="b"/>
              </m:rPr>
              <w:rPr>
                <w:rFonts w:ascii="Cambria Math" w:hAnsi="Cambria Math"/>
              </w:rPr>
              <m:t>x</m:t>
            </m:r>
          </m:e>
        </m:acc>
      </m:oMath>
      <w:r>
        <w:t xml:space="preserve"> and </w:t>
      </w:r>
      <m:oMath>
        <m:r>
          <m:rPr>
            <m:sty m:val="b"/>
          </m:rPr>
          <w:rPr>
            <w:rFonts w:ascii="Cambria Math" w:hAnsi="Cambria Math"/>
          </w:rPr>
          <m:t>x</m:t>
        </m:r>
      </m:oMath>
      <w:r>
        <w:t xml:space="preserve"> equals the approximation error. In Fig. 4 we show that the </w:t>
      </w:r>
      <m:oMath>
        <m:sSub>
          <m:sSubPr>
            <m:ctrlPr>
              <w:rPr>
                <w:rFonts w:ascii="Cambria Math" w:hAnsi="Cambria Math"/>
                <w:i/>
              </w:rPr>
            </m:ctrlPr>
          </m:sSubPr>
          <m:e>
            <m:r>
              <w:rPr>
                <w:rFonts w:ascii="Cambria Math" w:hAnsi="Cambria Math"/>
              </w:rPr>
              <m:t>x</m:t>
            </m:r>
          </m:e>
          <m:sub>
            <m:r>
              <w:rPr>
                <w:rFonts w:ascii="Cambria Math" w:hAnsi="Cambria Math"/>
              </w:rPr>
              <m:t>i</m:t>
            </m:r>
          </m:sub>
        </m:sSub>
      </m:oMath>
      <w:r>
        <w:t xml:space="preserve"> are linearly correlated with </w:t>
      </w:r>
      <m:oMath>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i</m:t>
            </m:r>
          </m:sub>
        </m:sSub>
      </m:oMath>
      <w:r>
        <w:t>. By applying this correlation to the approximations derived from GRACE data, one can reduce the approximation errors in the GRACE based regional mass balance approximations.</w:t>
      </w:r>
    </w:p>
    <w:p w14:paraId="2A3A147A" w14:textId="35A46B3A" w:rsidR="00D84B8B" w:rsidRDefault="00D84B8B" w:rsidP="00D84B8B">
      <w:r>
        <w:t>The simulated trend in regional mass changes and the corresponding approx</w:t>
      </w:r>
      <w:r w:rsidR="007D2993">
        <w:t>imation</w:t>
      </w:r>
      <w:r>
        <w:t xml:space="preserve"> are shown in Fig. 4. It can be noticed that the approximations are strongly correlated with the simulation</w:t>
      </w:r>
      <w:r w:rsidRPr="00583DE5">
        <w:t xml:space="preserve"> </w:t>
      </w:r>
      <w:r>
        <w:t xml:space="preserve">in the </w:t>
      </w:r>
      <w:r>
        <w:lastRenderedPageBreak/>
        <w:t>coastal regions over time with an average correlation coefficient R</w:t>
      </w:r>
      <w:r w:rsidRPr="00F735AD">
        <w:rPr>
          <w:vertAlign w:val="superscript"/>
        </w:rPr>
        <w:t>2</w:t>
      </w:r>
      <w:r>
        <w:t xml:space="preserve"> = 0.9. This means that the approximated regional solutions are close to the simulation. The correlation in region DS1a is weaker (~0.6), which suggests that the approximation for region DS1a is influenced more by mass changes in neighbouring regions such as region DS8a. In the simulation the inter-region correlation between DS1a and DS8a is ~ –0.1, while in the approximations, the correlation rises to ~ –0.5. By comparison, another neighbour of DS8a, DS7a, has a very weak inter-region correlation with DS8a both in the simulation and in the approximation (~0.04). The inter-region correlation errors are systematic </w:t>
      </w:r>
      <w:r w:rsidR="00984AE9">
        <w:t xml:space="preserve">error resulting from </w:t>
      </w:r>
      <w:r>
        <w:t xml:space="preserve">to the least-squares inversion </w:t>
      </w:r>
      <w:r>
        <w:rPr>
          <w:noProof/>
        </w:rPr>
        <w:t>(Bonin and Chambers, 2013; Schrama and Wouters, 2011)</w:t>
      </w:r>
      <w:r>
        <w:t>. Previous work shows that the regional approximation errors can be reduced when specifying constraints for the GrIS coastal and inland regions</w:t>
      </w:r>
      <w:r w:rsidR="00984AE9">
        <w:t xml:space="preserve"> separately (Xu et al. 2015)</w:t>
      </w:r>
      <w:r>
        <w:t>, but within the coastal region all the sub-DSs are constrained by the same prior variance in this study, thus the increase in correlation between DS1a and DS8a remains.</w:t>
      </w:r>
    </w:p>
    <w:p w14:paraId="11304E8F" w14:textId="7ACA8E40" w:rsidR="00D84B8B" w:rsidRDefault="00D84B8B" w:rsidP="00D84B8B">
      <w:r>
        <w:t xml:space="preserve">For the coastal regions, there is a linear relationship between the simulations </w:t>
      </w:r>
      <m:oMath>
        <m:r>
          <m:rPr>
            <m:sty m:val="b"/>
          </m:rPr>
          <w:rPr>
            <w:rFonts w:ascii="Cambria Math" w:hAnsi="Cambria Math"/>
          </w:rPr>
          <m:t>x</m:t>
        </m:r>
      </m:oMath>
      <w:r>
        <w:rPr>
          <w:b/>
        </w:rPr>
        <w:t xml:space="preserve"> </w:t>
      </w:r>
      <w:r>
        <w:t xml:space="preserve">and the approximation </w:t>
      </w:r>
      <m:oMath>
        <m:acc>
          <m:accPr>
            <m:ctrlPr>
              <w:rPr>
                <w:rFonts w:ascii="Cambria Math" w:hAnsi="Cambria Math"/>
                <w:b/>
              </w:rPr>
            </m:ctrlPr>
          </m:accPr>
          <m:e>
            <m:r>
              <m:rPr>
                <m:sty m:val="b"/>
              </m:rPr>
              <w:rPr>
                <w:rFonts w:ascii="Cambria Math" w:hAnsi="Cambria Math"/>
              </w:rPr>
              <m:t>x</m:t>
            </m:r>
          </m:e>
        </m:acc>
      </m:oMath>
      <w:r>
        <w:t xml:space="preserve">, as can be seen in Fig. 4. We fit this relationship by </w:t>
      </w:r>
      <m:oMath>
        <m:r>
          <m:rPr>
            <m:sty m:val="p"/>
          </m:rPr>
          <w:rPr>
            <w:rFonts w:ascii="Cambria Math" w:hAnsi="Cambria Math"/>
          </w:rPr>
          <m:t xml:space="preserve"> </m:t>
        </m:r>
        <m:r>
          <m:rPr>
            <m:sty m:val="b"/>
          </m:rPr>
          <w:rPr>
            <w:rFonts w:ascii="Cambria Math" w:hAnsi="Cambria Math"/>
          </w:rPr>
          <m:t>x</m:t>
        </m:r>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1</m:t>
            </m:r>
          </m:sub>
        </m:sSub>
        <m:acc>
          <m:accPr>
            <m:ctrlPr>
              <w:rPr>
                <w:rFonts w:ascii="Cambria Math" w:hAnsi="Cambria Math"/>
                <w:i/>
              </w:rPr>
            </m:ctrlPr>
          </m:accPr>
          <m:e>
            <m:r>
              <m:rPr>
                <m:sty m:val="b"/>
              </m:rPr>
              <w:rPr>
                <w:rFonts w:ascii="Cambria Math" w:hAnsi="Cambria Math"/>
              </w:rPr>
              <m:t>x</m:t>
            </m:r>
          </m:e>
        </m:acc>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0</m:t>
            </m:r>
          </m:sub>
        </m:sSub>
      </m:oMath>
      <w:r>
        <w:t xml:space="preserve">, with a summary of </w:t>
      </w:r>
      <m:oMath>
        <m:sSub>
          <m:sSubPr>
            <m:ctrlPr>
              <w:rPr>
                <w:rFonts w:ascii="Cambria Math" w:hAnsi="Cambria Math"/>
                <w:i/>
              </w:rPr>
            </m:ctrlPr>
          </m:sSubPr>
          <m:e>
            <m:r>
              <w:rPr>
                <w:rFonts w:ascii="Cambria Math" w:hAnsi="Cambria Math"/>
              </w:rPr>
              <m:t>α</m:t>
            </m:r>
          </m:e>
          <m:sub>
            <m:r>
              <w:rPr>
                <w:rFonts w:ascii="Cambria Math" w:hAnsi="Cambria Math"/>
              </w:rPr>
              <m:t>1</m:t>
            </m:r>
          </m:sub>
        </m:sSub>
      </m:oMath>
      <w:r>
        <w:t xml:space="preserve"> and </w:t>
      </w:r>
      <m:oMath>
        <m:sSub>
          <m:sSubPr>
            <m:ctrlPr>
              <w:rPr>
                <w:rFonts w:ascii="Cambria Math" w:hAnsi="Cambria Math"/>
                <w:i/>
              </w:rPr>
            </m:ctrlPr>
          </m:sSubPr>
          <m:e>
            <m:r>
              <w:rPr>
                <w:rFonts w:ascii="Cambria Math" w:hAnsi="Cambria Math"/>
              </w:rPr>
              <m:t>α</m:t>
            </m:r>
          </m:e>
          <m:sub>
            <m:r>
              <w:rPr>
                <w:rFonts w:ascii="Cambria Math" w:hAnsi="Cambria Math"/>
              </w:rPr>
              <m:t>0</m:t>
            </m:r>
          </m:sub>
        </m:sSub>
      </m:oMath>
      <w:r>
        <w:t xml:space="preserve"> given in Table A1. The linear relationship between the simulated and the approximated regional mass changes rates is found to be stable; even when the simulation uncertainties are multiplied with a factor or 5 (light green marks in Fig. 4), the average regression parameters (</w:t>
      </w:r>
      <m:oMath>
        <m:sSub>
          <m:sSubPr>
            <m:ctrlPr>
              <w:rPr>
                <w:rFonts w:ascii="Cambria Math" w:hAnsi="Cambria Math"/>
                <w:i/>
              </w:rPr>
            </m:ctrlPr>
          </m:sSubPr>
          <m:e>
            <m:r>
              <w:rPr>
                <w:rFonts w:ascii="Cambria Math" w:hAnsi="Cambria Math"/>
              </w:rPr>
              <m:t>α</m:t>
            </m:r>
          </m:e>
          <m:sub>
            <m:r>
              <w:rPr>
                <w:rFonts w:ascii="Cambria Math" w:hAnsi="Cambria Math"/>
              </w:rPr>
              <m:t>1</m:t>
            </m:r>
          </m:sub>
        </m:sSub>
      </m:oMath>
      <w:r>
        <w:t xml:space="preserve">and </w:t>
      </w:r>
      <m:oMath>
        <m:sSub>
          <m:sSubPr>
            <m:ctrlPr>
              <w:rPr>
                <w:rFonts w:ascii="Cambria Math" w:hAnsi="Cambria Math"/>
                <w:i/>
              </w:rPr>
            </m:ctrlPr>
          </m:sSubPr>
          <m:e>
            <m:r>
              <w:rPr>
                <w:rFonts w:ascii="Cambria Math" w:hAnsi="Cambria Math"/>
              </w:rPr>
              <m:t>α</m:t>
            </m:r>
          </m:e>
          <m:sub>
            <m:r>
              <w:rPr>
                <w:rFonts w:ascii="Cambria Math" w:hAnsi="Cambria Math"/>
              </w:rPr>
              <m:t>0</m:t>
            </m:r>
          </m:sub>
        </m:sSub>
      </m:oMath>
      <w:r>
        <w:t>) vary by less than ~1% for the coastal mascons. Therefore it is reasonable to assume</w:t>
      </w:r>
      <w:r w:rsidR="00984AE9">
        <w:t xml:space="preserve"> that</w:t>
      </w:r>
      <w:r>
        <w:t xml:space="preserve"> </w:t>
      </w:r>
      <m:oMath>
        <m:sSub>
          <m:sSubPr>
            <m:ctrlPr>
              <w:rPr>
                <w:rFonts w:ascii="Cambria Math" w:hAnsi="Cambria Math"/>
                <w:i/>
              </w:rPr>
            </m:ctrlPr>
          </m:sSubPr>
          <m:e>
            <m:r>
              <w:rPr>
                <w:rFonts w:ascii="Cambria Math" w:hAnsi="Cambria Math"/>
              </w:rPr>
              <m:t>α</m:t>
            </m:r>
          </m:e>
          <m:sub>
            <m:r>
              <w:rPr>
                <w:rFonts w:ascii="Cambria Math" w:hAnsi="Cambria Math"/>
              </w:rPr>
              <m:t>1</m:t>
            </m:r>
          </m:sub>
        </m:sSub>
      </m:oMath>
      <w:r>
        <w:t xml:space="preserve"> and </w:t>
      </w:r>
      <m:oMath>
        <m:sSub>
          <m:sSubPr>
            <m:ctrlPr>
              <w:rPr>
                <w:rFonts w:ascii="Cambria Math" w:hAnsi="Cambria Math"/>
                <w:i/>
              </w:rPr>
            </m:ctrlPr>
          </m:sSubPr>
          <m:e>
            <m:r>
              <w:rPr>
                <w:rFonts w:ascii="Cambria Math" w:hAnsi="Cambria Math"/>
              </w:rPr>
              <m:t>α</m:t>
            </m:r>
          </m:e>
          <m:sub>
            <m:r>
              <w:rPr>
                <w:rFonts w:ascii="Cambria Math" w:hAnsi="Cambria Math"/>
              </w:rPr>
              <m:t>0</m:t>
            </m:r>
          </m:sub>
        </m:sSub>
      </m:oMath>
      <w:r>
        <w:t xml:space="preserve"> reflect the relationship between the reality and the approximation, as derived from GRACE observations. When the vector of observations </w:t>
      </w:r>
      <m:oMath>
        <m:r>
          <m:rPr>
            <m:sty m:val="b"/>
          </m:rPr>
          <w:rPr>
            <w:rFonts w:ascii="Cambria Math" w:hAnsi="Cambria Math"/>
          </w:rPr>
          <m:t>y</m:t>
        </m:r>
      </m:oMath>
      <w:r>
        <w:t xml:space="preserve"> becomes the GRACE observations, </w:t>
      </w:r>
      <w:r w:rsidR="00984AE9">
        <w:t xml:space="preserve">the corresponding approximation </w:t>
      </w:r>
      <m:oMath>
        <m:acc>
          <m:accPr>
            <m:ctrlPr>
              <w:rPr>
                <w:rFonts w:ascii="Cambria Math" w:hAnsi="Cambria Math"/>
                <w:b/>
              </w:rPr>
            </m:ctrlPr>
          </m:accPr>
          <m:e>
            <m:r>
              <m:rPr>
                <m:sty m:val="b"/>
              </m:rPr>
              <w:rPr>
                <w:rFonts w:ascii="Cambria Math" w:hAnsi="Cambria Math"/>
              </w:rPr>
              <m:t>x</m:t>
            </m:r>
          </m:e>
        </m:acc>
      </m:oMath>
      <w:r w:rsidR="00984AE9">
        <w:t xml:space="preserve"> can be improved </w:t>
      </w:r>
      <w:r>
        <w:t xml:space="preserve">by applying the linear relationship to. We will show that this correction yields </w:t>
      </w:r>
      <w:r w:rsidR="00984AE9">
        <w:t xml:space="preserve">a </w:t>
      </w:r>
      <w:r>
        <w:t>better agreement between GRACE and the IOM in Sect. 4.</w:t>
      </w:r>
      <w:r w:rsidR="00684919">
        <w:t>3.</w:t>
      </w:r>
      <w:r>
        <w:t xml:space="preserve"> </w:t>
      </w:r>
    </w:p>
    <w:p w14:paraId="5F7F7A50" w14:textId="34BDC594" w:rsidR="00032FD9" w:rsidRPr="00684919" w:rsidRDefault="00D84B8B" w:rsidP="00270C3B">
      <w:r>
        <w:lastRenderedPageBreak/>
        <w:t xml:space="preserve">Contrary to the coastal regions, the linear relation between </w:t>
      </w:r>
      <w:r w:rsidRPr="00AE4872">
        <w:rPr>
          <w:b/>
        </w:rPr>
        <w:t>x</w:t>
      </w:r>
      <w:r>
        <w:t xml:space="preserve"> and </w:t>
      </w:r>
      <m:oMath>
        <m:acc>
          <m:accPr>
            <m:ctrlPr>
              <w:rPr>
                <w:rFonts w:ascii="Cambria Math" w:hAnsi="Cambria Math"/>
                <w:b/>
              </w:rPr>
            </m:ctrlPr>
          </m:accPr>
          <m:e>
            <m:r>
              <m:rPr>
                <m:sty m:val="b"/>
              </m:rPr>
              <w:rPr>
                <w:rFonts w:ascii="Cambria Math" w:hAnsi="Cambria Math"/>
              </w:rPr>
              <m:t>x</m:t>
            </m:r>
          </m:e>
        </m:acc>
      </m:oMath>
      <w:r>
        <w:t xml:space="preserve"> is weak in the interior regions,</w:t>
      </w:r>
      <w:r w:rsidRPr="00E939AB">
        <w:t xml:space="preserve"> </w:t>
      </w:r>
      <w:r>
        <w:t>where the mean correlation coefficient is ~0.2. This may be because interior regions show smaller mass change rates than the coastal regions. For simulations created within a 1</w:t>
      </w:r>
      <w:r>
        <w:rPr>
          <w:rFonts w:cs="Times New Roman"/>
        </w:rPr>
        <w:t>σ</w:t>
      </w:r>
      <w:r>
        <w:t xml:space="preserve"> range, the highest correlation coefficient is only 0.47 for DS7b. The strong constraint used for these regions, i.e. a prior variance of 0.1 m</w:t>
      </w:r>
      <w:r w:rsidRPr="002925EB">
        <w:rPr>
          <w:vertAlign w:val="superscript"/>
        </w:rPr>
        <w:t>2</w:t>
      </w:r>
      <w:r>
        <w:t xml:space="preserve">, may cause the approximation to be more determined by this constraint than the simulation. However, if we apply a weaker constraint, i.e. </w:t>
      </w:r>
      <w:r>
        <w:rPr>
          <w:rFonts w:cs="Times New Roman"/>
        </w:rPr>
        <w:t>λ</w:t>
      </w:r>
      <w:r>
        <w:t xml:space="preserve"> = 10</w:t>
      </w:r>
      <w:r w:rsidRPr="004B2F5B">
        <w:rPr>
          <w:vertAlign w:val="superscript"/>
        </w:rPr>
        <w:t>6</w:t>
      </w:r>
      <w:r>
        <w:t xml:space="preserve">, the correlation coefficients between </w:t>
      </w:r>
      <m:oMath>
        <m:r>
          <m:rPr>
            <m:sty m:val="b"/>
          </m:rPr>
          <w:rPr>
            <w:rFonts w:ascii="Cambria Math" w:hAnsi="Cambria Math"/>
          </w:rPr>
          <m:t>x</m:t>
        </m:r>
      </m:oMath>
      <w:r>
        <w:rPr>
          <w:b/>
        </w:rPr>
        <w:t xml:space="preserve"> </w:t>
      </w:r>
      <w:r>
        <w:t xml:space="preserve">and </w:t>
      </w:r>
      <m:oMath>
        <m:acc>
          <m:accPr>
            <m:ctrlPr>
              <w:rPr>
                <w:rFonts w:ascii="Cambria Math" w:hAnsi="Cambria Math"/>
                <w:b/>
              </w:rPr>
            </m:ctrlPr>
          </m:accPr>
          <m:e>
            <m:r>
              <m:rPr>
                <m:sty m:val="b"/>
              </m:rPr>
              <w:rPr>
                <w:rFonts w:ascii="Cambria Math" w:hAnsi="Cambria Math"/>
              </w:rPr>
              <m:t>x</m:t>
            </m:r>
          </m:e>
        </m:acc>
      </m:oMath>
      <w:r>
        <w:t xml:space="preserve"> in these regions remain below 0.5. This means that correcting the approximation errors using the same method as for the coastal regions may create larger uncertainties. Following Bonin and Chambers (2014), we choose to include the approximation errors in the uncertainties but only for the interior regions. The uncertainties are shown in Table A</w:t>
      </w:r>
      <w:r w:rsidR="0082575D">
        <w:t>2</w:t>
      </w:r>
      <w:r w:rsidR="00684919">
        <w:t>.</w:t>
      </w:r>
    </w:p>
    <w:p w14:paraId="2A2B078A" w14:textId="0966458A" w:rsidR="00032FD9" w:rsidRPr="00270C3B" w:rsidRDefault="00684919" w:rsidP="00684919">
      <w:pPr>
        <w:pStyle w:val="Heading2"/>
        <w:numPr>
          <w:ilvl w:val="0"/>
          <w:numId w:val="0"/>
        </w:numPr>
      </w:pPr>
      <w:r>
        <w:rPr>
          <w:rFonts w:hint="eastAsia"/>
        </w:rPr>
        <w:t>4.3.</w:t>
      </w:r>
      <w:r>
        <w:tab/>
        <w:t>Results and discussions</w:t>
      </w:r>
    </w:p>
    <w:p w14:paraId="61CAA878" w14:textId="697AE473" w:rsidR="000E4719" w:rsidRDefault="000E4719" w:rsidP="00070383">
      <w:r>
        <w:t xml:space="preserve">We compared the </w:t>
      </w:r>
      <w:r w:rsidR="00762B62">
        <w:t xml:space="preserve">regional mass </w:t>
      </w:r>
      <w:r>
        <w:t xml:space="preserve">changing rate </w:t>
      </w:r>
      <w:r w:rsidR="002837B5">
        <w:t xml:space="preserve">from </w:t>
      </w:r>
      <w:r>
        <w:t xml:space="preserve">GRACE </w:t>
      </w:r>
      <w:r w:rsidR="002837B5">
        <w:t xml:space="preserve">with </w:t>
      </w:r>
      <w:r>
        <w:t xml:space="preserve">the IOM </w:t>
      </w:r>
      <w:r w:rsidR="00DB437E">
        <w:t>(</w:t>
      </w:r>
      <w:r w:rsidR="00582ADA">
        <w:t>Fig.</w:t>
      </w:r>
      <w:r>
        <w:t xml:space="preserve"> </w:t>
      </w:r>
      <w:r w:rsidR="00363A3C">
        <w:t>5</w:t>
      </w:r>
      <w:r w:rsidR="00DB437E">
        <w:t xml:space="preserve">) before and after applying </w:t>
      </w:r>
      <w:r w:rsidR="0068475F">
        <w:t>the approximation</w:t>
      </w:r>
      <w:r w:rsidR="00DB437E">
        <w:t xml:space="preserve"> error correction to GRACE and </w:t>
      </w:r>
      <w:r w:rsidR="0068475F">
        <w:t>with different discharge estimations implemented by the IOM</w:t>
      </w:r>
      <w:r w:rsidR="002837B5">
        <w:t xml:space="preserve">, separately for </w:t>
      </w:r>
      <w:r w:rsidR="0068475F">
        <w:t>coastal and interior regions. For</w:t>
      </w:r>
      <w:r>
        <w:t xml:space="preserve"> the coastal regions, we find that the correction of the </w:t>
      </w:r>
      <w:r w:rsidR="0068475F">
        <w:t>approximation</w:t>
      </w:r>
      <w:r>
        <w:t xml:space="preserve"> errors in the GRACE solutions </w:t>
      </w:r>
      <w:r w:rsidR="00984AE9">
        <w:t xml:space="preserve">shifts </w:t>
      </w:r>
      <w:r w:rsidR="0068475F">
        <w:t>t</w:t>
      </w:r>
      <w:r>
        <w:t>he mass distributions between adjacent mascon</w:t>
      </w:r>
      <w:r w:rsidR="00DB437E">
        <w:t>s</w:t>
      </w:r>
      <w:r>
        <w:t>. For instance</w:t>
      </w:r>
      <w:r w:rsidR="007F012D">
        <w:t>,</w:t>
      </w:r>
      <w:r>
        <w:t xml:space="preserve"> the corrected mass </w:t>
      </w:r>
      <w:r w:rsidR="00070383">
        <w:t>loss</w:t>
      </w:r>
      <w:r w:rsidR="00E10051">
        <w:t xml:space="preserve"> rate in DS</w:t>
      </w:r>
      <w:r>
        <w:t xml:space="preserve">3a </w:t>
      </w:r>
      <w:r w:rsidR="00874E0B">
        <w:t>increase</w:t>
      </w:r>
      <w:r w:rsidR="00DB437E">
        <w:t>s</w:t>
      </w:r>
      <w:r>
        <w:t xml:space="preserve"> by </w:t>
      </w:r>
      <w:r w:rsidR="00564E04">
        <w:t>10</w:t>
      </w:r>
      <w:r>
        <w:t xml:space="preserve"> </w:t>
      </w:r>
      <w:r w:rsidR="00173E19">
        <w:t>Gt∙yr</w:t>
      </w:r>
      <w:r w:rsidR="00A3546B">
        <w:rPr>
          <w:rFonts w:cs="Times New Roman"/>
          <w:vertAlign w:val="superscript"/>
          <w:lang w:val="en-US"/>
        </w:rPr>
        <w:t>−</w:t>
      </w:r>
      <w:r w:rsidR="00A3546B" w:rsidRPr="00A3546B">
        <w:rPr>
          <w:vertAlign w:val="superscript"/>
          <w:lang w:val="en-US"/>
        </w:rPr>
        <w:t>1</w:t>
      </w:r>
      <w:r>
        <w:t xml:space="preserve"> </w:t>
      </w:r>
      <w:r w:rsidR="00DB437E">
        <w:t xml:space="preserve">while </w:t>
      </w:r>
      <w:r w:rsidR="00070383">
        <w:t>it reduce</w:t>
      </w:r>
      <w:r w:rsidR="00DB437E">
        <w:t>s</w:t>
      </w:r>
      <w:r w:rsidR="00070383">
        <w:t xml:space="preserve"> the mass loss</w:t>
      </w:r>
      <w:r w:rsidR="00DE2DF3">
        <w:t xml:space="preserve"> rate in the adjacent region DS</w:t>
      </w:r>
      <w:r w:rsidR="00070383">
        <w:t xml:space="preserve">4a </w:t>
      </w:r>
      <w:r>
        <w:t>by 1</w:t>
      </w:r>
      <w:r w:rsidR="00874E0B">
        <w:t>5</w:t>
      </w:r>
      <w:r w:rsidR="00447EB6">
        <w:t xml:space="preserve"> </w:t>
      </w:r>
      <w:r w:rsidR="00173E19">
        <w:t>Gt∙yr</w:t>
      </w:r>
      <w:r w:rsidR="00A3546B">
        <w:rPr>
          <w:rFonts w:cs="Times New Roman"/>
          <w:vertAlign w:val="superscript"/>
          <w:lang w:val="en-US"/>
        </w:rPr>
        <w:t>−</w:t>
      </w:r>
      <w:r w:rsidR="00A3546B" w:rsidRPr="00A3546B">
        <w:rPr>
          <w:vertAlign w:val="superscript"/>
          <w:lang w:val="en-US"/>
        </w:rPr>
        <w:t>1</w:t>
      </w:r>
      <w:r w:rsidR="00447EB6">
        <w:t>.</w:t>
      </w:r>
      <w:r w:rsidR="000212FB">
        <w:t xml:space="preserve"> </w:t>
      </w:r>
      <w:r w:rsidR="00DB437E">
        <w:t>I</w:t>
      </w:r>
      <w:r w:rsidR="00E10051">
        <w:t>n mascon DS5a, DS</w:t>
      </w:r>
      <w:r>
        <w:t>6a and DS7a, the combined mass change rate is -10</w:t>
      </w:r>
      <w:r w:rsidR="000063E0">
        <w:t>7</w:t>
      </w:r>
      <w:r>
        <w:t>±</w:t>
      </w:r>
      <w:r w:rsidR="006F68EC">
        <w:t>8</w:t>
      </w:r>
      <w:r>
        <w:t xml:space="preserve"> </w:t>
      </w:r>
      <w:r w:rsidR="00173E19">
        <w:t>Gt∙yr</w:t>
      </w:r>
      <w:r w:rsidR="00A3546B">
        <w:rPr>
          <w:rFonts w:cs="Times New Roman"/>
          <w:vertAlign w:val="superscript"/>
          <w:lang w:val="en-US"/>
        </w:rPr>
        <w:t>−</w:t>
      </w:r>
      <w:r w:rsidR="00A3546B" w:rsidRPr="00A3546B">
        <w:rPr>
          <w:vertAlign w:val="superscript"/>
          <w:lang w:val="en-US"/>
        </w:rPr>
        <w:t>1</w:t>
      </w:r>
      <w:r>
        <w:t xml:space="preserve"> before correcting and -10</w:t>
      </w:r>
      <w:r w:rsidR="000063E0">
        <w:t>6</w:t>
      </w:r>
      <w:r>
        <w:t>±8</w:t>
      </w:r>
      <w:r w:rsidR="006F68EC">
        <w:t xml:space="preserve"> </w:t>
      </w:r>
      <w:r w:rsidR="00173E19">
        <w:t>Gt∙yr</w:t>
      </w:r>
      <w:r w:rsidR="00A3546B">
        <w:rPr>
          <w:rFonts w:cs="Times New Roman"/>
          <w:vertAlign w:val="superscript"/>
          <w:lang w:val="en-US"/>
        </w:rPr>
        <w:t>−</w:t>
      </w:r>
      <w:r w:rsidR="00A3546B" w:rsidRPr="00A3546B">
        <w:rPr>
          <w:vertAlign w:val="superscript"/>
          <w:lang w:val="en-US"/>
        </w:rPr>
        <w:t>1</w:t>
      </w:r>
      <w:r>
        <w:t xml:space="preserve"> after correcting </w:t>
      </w:r>
      <w:r w:rsidR="00BA31B7">
        <w:t xml:space="preserve">for </w:t>
      </w:r>
      <w:r>
        <w:t xml:space="preserve">regional </w:t>
      </w:r>
      <w:r w:rsidR="0068475F">
        <w:t>approximation</w:t>
      </w:r>
      <w:r w:rsidR="00E10051">
        <w:t xml:space="preserve"> errors. </w:t>
      </w:r>
      <w:r w:rsidR="00BA31B7">
        <w:t>I</w:t>
      </w:r>
      <w:r w:rsidR="00E10051">
        <w:t>n mascon DS</w:t>
      </w:r>
      <w:r w:rsidR="00696E62">
        <w:t xml:space="preserve">6a </w:t>
      </w:r>
      <w:r w:rsidR="00BE1F84">
        <w:t xml:space="preserve">correcting for the </w:t>
      </w:r>
      <w:r w:rsidR="00696E62">
        <w:t>approximation</w:t>
      </w:r>
      <w:r>
        <w:t xml:space="preserve"> error cause</w:t>
      </w:r>
      <w:r w:rsidR="00BA31B7">
        <w:t>s</w:t>
      </w:r>
      <w:r>
        <w:t xml:space="preserve"> </w:t>
      </w:r>
      <w:r w:rsidR="00227946">
        <w:t xml:space="preserve">a </w:t>
      </w:r>
      <w:r w:rsidR="008F6BBC">
        <w:t>mass loss</w:t>
      </w:r>
      <w:r w:rsidR="00227946">
        <w:t xml:space="preserve"> increase of</w:t>
      </w:r>
      <w:r w:rsidR="00BA31B7">
        <w:t xml:space="preserve"> </w:t>
      </w:r>
      <w:r w:rsidR="006F68EC">
        <w:t>13</w:t>
      </w:r>
      <w:r>
        <w:t xml:space="preserve"> </w:t>
      </w:r>
      <w:r w:rsidR="00173E19">
        <w:t>Gt∙yr</w:t>
      </w:r>
      <w:r w:rsidR="00A3546B">
        <w:rPr>
          <w:rFonts w:cs="Times New Roman"/>
          <w:vertAlign w:val="superscript"/>
          <w:lang w:val="en-US"/>
        </w:rPr>
        <w:t>−</w:t>
      </w:r>
      <w:r w:rsidR="00A3546B" w:rsidRPr="00A3546B">
        <w:rPr>
          <w:vertAlign w:val="superscript"/>
          <w:lang w:val="en-US"/>
        </w:rPr>
        <w:t>1</w:t>
      </w:r>
      <w:r w:rsidR="009D14ED">
        <w:t>.</w:t>
      </w:r>
    </w:p>
    <w:p w14:paraId="5C3642DC" w14:textId="22AC4283" w:rsidR="009D14ED" w:rsidRPr="009D14ED" w:rsidRDefault="00984AE9" w:rsidP="00193FC1">
      <w:r>
        <w:lastRenderedPageBreak/>
        <w:t>I</w:t>
      </w:r>
      <w:r w:rsidR="00940E59">
        <w:t xml:space="preserve">n the </w:t>
      </w:r>
      <w:r w:rsidR="009D14ED">
        <w:t xml:space="preserve">comparison we </w:t>
      </w:r>
      <w:r w:rsidR="00940E59">
        <w:t xml:space="preserve">only </w:t>
      </w:r>
      <w:r w:rsidR="009D14ED">
        <w:t xml:space="preserve">consider TMB </w:t>
      </w:r>
      <w:r>
        <w:t xml:space="preserve">from the IOM </w:t>
      </w:r>
      <w:r w:rsidR="009D14ED">
        <w:t xml:space="preserve">in order to reduce the influence of the </w:t>
      </w:r>
      <w:r w:rsidR="00940E59">
        <w:t xml:space="preserve">individual </w:t>
      </w:r>
      <w:r w:rsidR="009D14ED">
        <w:t xml:space="preserve">uncertainties </w:t>
      </w:r>
      <w:r w:rsidR="00940E59">
        <w:t>in SMB and D</w:t>
      </w:r>
      <w:r w:rsidR="009D14ED">
        <w:t xml:space="preserve">. </w:t>
      </w:r>
      <w:r w:rsidR="0073436F">
        <w:t>W</w:t>
      </w:r>
      <w:r w:rsidR="009D14ED">
        <w:t>e obtain two IOM solutions, using the reference D</w:t>
      </w:r>
      <w:r w:rsidR="009D14ED" w:rsidRPr="009D14ED">
        <w:rPr>
          <w:vertAlign w:val="subscript"/>
        </w:rPr>
        <w:t>0</w:t>
      </w:r>
      <w:r w:rsidR="009D14ED">
        <w:t xml:space="preserve"> by Rignot-08 (method 2) and the interpolated discharges based on RACMO2 runoff (method 3). </w:t>
      </w:r>
      <w:r w:rsidR="00C32A73">
        <w:t>In mascon DS1a and DS</w:t>
      </w:r>
      <w:r w:rsidR="00F50418">
        <w:t>3a</w:t>
      </w:r>
      <w:r w:rsidR="000E4719">
        <w:t xml:space="preserve">, we obtain lower </w:t>
      </w:r>
      <w:r w:rsidR="009D14ED">
        <w:t>discharge changes rate from method 3 than from method 2.</w:t>
      </w:r>
      <w:r w:rsidR="00C32A73">
        <w:t xml:space="preserve"> </w:t>
      </w:r>
      <w:r w:rsidR="00B46D44">
        <w:t>I</w:t>
      </w:r>
      <w:r w:rsidR="00C32A73">
        <w:t>n mascon DS7</w:t>
      </w:r>
      <w:r w:rsidR="000E4719">
        <w:t xml:space="preserve">a, </w:t>
      </w:r>
      <w:r w:rsidR="00BA31B7">
        <w:t xml:space="preserve">which </w:t>
      </w:r>
      <w:r w:rsidR="000E4719">
        <w:t xml:space="preserve">includes </w:t>
      </w:r>
      <w:r w:rsidR="009C68CA">
        <w:t xml:space="preserve">Jakobshavn </w:t>
      </w:r>
      <w:r w:rsidR="000E4719">
        <w:t>glacier</w:t>
      </w:r>
      <w:r w:rsidR="00B46D44">
        <w:t>,</w:t>
      </w:r>
      <w:r w:rsidR="009D14ED">
        <w:t xml:space="preserve"> method 3 </w:t>
      </w:r>
      <w:r w:rsidR="00B46D44">
        <w:t xml:space="preserve">results in </w:t>
      </w:r>
      <w:r w:rsidR="009D14ED">
        <w:t xml:space="preserve">smaller mass changes than method 2. </w:t>
      </w:r>
    </w:p>
    <w:p w14:paraId="502A505C" w14:textId="30FC5CC1" w:rsidR="00536333" w:rsidRDefault="00582ADA" w:rsidP="005B6006">
      <w:r>
        <w:t>Fig.</w:t>
      </w:r>
      <w:r w:rsidR="000E4719">
        <w:t xml:space="preserve"> </w:t>
      </w:r>
      <w:r w:rsidR="00363A3C">
        <w:t>5</w:t>
      </w:r>
      <w:r w:rsidR="00D063B5">
        <w:t xml:space="preserve"> </w:t>
      </w:r>
      <w:r w:rsidR="000E4719">
        <w:t>sho</w:t>
      </w:r>
      <w:r w:rsidR="009D14ED">
        <w:t>ws that</w:t>
      </w:r>
      <w:r w:rsidR="00D063B5">
        <w:t xml:space="preserve"> agreement between GRACE and IOM improves </w:t>
      </w:r>
      <w:r w:rsidR="000E4719">
        <w:t xml:space="preserve">after </w:t>
      </w:r>
      <w:r w:rsidR="009D14ED">
        <w:t>correcting the GRACE approximation errors and applying the runoff based discharge estimations</w:t>
      </w:r>
      <w:r w:rsidR="000E4719">
        <w:t xml:space="preserve"> in mascon DS</w:t>
      </w:r>
      <w:r w:rsidR="00DA7554">
        <w:t>3</w:t>
      </w:r>
      <w:r w:rsidR="000E4719">
        <w:t>a, DS5a, DS6a and DS7a</w:t>
      </w:r>
      <w:r w:rsidR="009D14ED">
        <w:t xml:space="preserve">. </w:t>
      </w:r>
      <w:r w:rsidR="00D063B5">
        <w:t>T</w:t>
      </w:r>
      <w:r w:rsidR="000E4719">
        <w:t xml:space="preserve">he difference </w:t>
      </w:r>
      <w:r w:rsidR="009C68CA">
        <w:t xml:space="preserve">between GRACE and IOM estimates </w:t>
      </w:r>
      <w:r w:rsidR="000E4719">
        <w:t xml:space="preserve">is </w:t>
      </w:r>
      <w:r w:rsidR="00D063B5">
        <w:t xml:space="preserve">also </w:t>
      </w:r>
      <w:r w:rsidR="000E4719">
        <w:t>reduced in DS1a</w:t>
      </w:r>
      <w:r w:rsidR="00750482">
        <w:t xml:space="preserve"> and</w:t>
      </w:r>
      <w:r w:rsidR="00420AA0">
        <w:t xml:space="preserve"> </w:t>
      </w:r>
      <w:r w:rsidR="000E4719">
        <w:t>DS2a,</w:t>
      </w:r>
      <w:r w:rsidR="000A46C6">
        <w:t xml:space="preserve"> where</w:t>
      </w:r>
      <w:r w:rsidR="000E4719">
        <w:t xml:space="preserve"> the remaining difference </w:t>
      </w:r>
      <w:r w:rsidR="00D063B5">
        <w:t>falls within</w:t>
      </w:r>
      <w:r w:rsidR="000E4719">
        <w:t xml:space="preserve"> the uncertaint</w:t>
      </w:r>
      <w:r w:rsidR="00D063B5">
        <w:t>y margins</w:t>
      </w:r>
      <w:r w:rsidR="009D14ED">
        <w:t>.</w:t>
      </w:r>
      <w:r w:rsidR="000E4719">
        <w:t xml:space="preserve"> </w:t>
      </w:r>
      <w:r w:rsidR="00D911A2">
        <w:t>T</w:t>
      </w:r>
      <w:r w:rsidR="009E1A4C">
        <w:t xml:space="preserve">he </w:t>
      </w:r>
      <w:r w:rsidR="00F110D7">
        <w:t>corrected</w:t>
      </w:r>
      <w:r w:rsidR="006F70E4">
        <w:t xml:space="preserve"> GRACE solution in DS4a is </w:t>
      </w:r>
      <w:r w:rsidR="00D911A2">
        <w:t xml:space="preserve">only </w:t>
      </w:r>
      <w:r w:rsidR="006F70E4">
        <w:t>~</w:t>
      </w:r>
      <w:r w:rsidR="00420AA0">
        <w:t>3</w:t>
      </w:r>
      <w:r w:rsidR="006F70E4">
        <w:t xml:space="preserve"> </w:t>
      </w:r>
      <w:r w:rsidR="00173E19">
        <w:t>Gt∙yr</w:t>
      </w:r>
      <w:r w:rsidR="00A3546B">
        <w:rPr>
          <w:rFonts w:cs="Times New Roman"/>
          <w:vertAlign w:val="superscript"/>
          <w:lang w:val="en-US"/>
        </w:rPr>
        <w:t>−</w:t>
      </w:r>
      <w:r w:rsidR="00A3546B" w:rsidRPr="00A3546B">
        <w:rPr>
          <w:vertAlign w:val="superscript"/>
          <w:lang w:val="en-US"/>
        </w:rPr>
        <w:t>1</w:t>
      </w:r>
      <w:r w:rsidR="006F70E4">
        <w:t xml:space="preserve"> lower than the IOM solution while it </w:t>
      </w:r>
      <w:r w:rsidR="00D911A2">
        <w:t xml:space="preserve">was </w:t>
      </w:r>
      <w:r w:rsidR="006F70E4">
        <w:t>1</w:t>
      </w:r>
      <w:r w:rsidR="00420AA0">
        <w:t>0</w:t>
      </w:r>
      <w:r w:rsidR="006F70E4">
        <w:t xml:space="preserve"> </w:t>
      </w:r>
      <w:r w:rsidR="00173E19">
        <w:t>Gt∙yr</w:t>
      </w:r>
      <w:r w:rsidR="00A3546B">
        <w:rPr>
          <w:rFonts w:cs="Times New Roman"/>
          <w:vertAlign w:val="superscript"/>
          <w:lang w:val="en-US"/>
        </w:rPr>
        <w:t>−</w:t>
      </w:r>
      <w:r w:rsidR="00A3546B" w:rsidRPr="00A3546B">
        <w:rPr>
          <w:vertAlign w:val="superscript"/>
          <w:lang w:val="en-US"/>
        </w:rPr>
        <w:t>1</w:t>
      </w:r>
      <w:r w:rsidR="006F70E4">
        <w:t xml:space="preserve"> higher before </w:t>
      </w:r>
      <w:r w:rsidR="00984AE9">
        <w:t>correction</w:t>
      </w:r>
      <w:r w:rsidR="006F70E4">
        <w:t xml:space="preserve">. </w:t>
      </w:r>
      <w:r w:rsidR="001921FF">
        <w:t xml:space="preserve">However, regardless </w:t>
      </w:r>
      <w:r w:rsidR="00696E62">
        <w:t xml:space="preserve">of correcting the approximation </w:t>
      </w:r>
      <w:r w:rsidR="00A876E5">
        <w:t xml:space="preserve">errors, </w:t>
      </w:r>
      <w:r w:rsidR="00750482">
        <w:t xml:space="preserve">the </w:t>
      </w:r>
      <w:r w:rsidR="006F70E4">
        <w:t xml:space="preserve">GRACE </w:t>
      </w:r>
      <w:r w:rsidR="00A876E5">
        <w:t>inferred regional mass</w:t>
      </w:r>
      <w:r w:rsidR="006F70E4">
        <w:t xml:space="preserve"> </w:t>
      </w:r>
      <w:r w:rsidR="00A876E5">
        <w:t xml:space="preserve">balance </w:t>
      </w:r>
      <w:r w:rsidR="006F70E4">
        <w:t>agree</w:t>
      </w:r>
      <w:r w:rsidR="00750482">
        <w:t>s</w:t>
      </w:r>
      <w:r w:rsidR="006F70E4">
        <w:t xml:space="preserve"> with IOM </w:t>
      </w:r>
      <w:r w:rsidR="00750482">
        <w:t xml:space="preserve">mass balance </w:t>
      </w:r>
      <w:r w:rsidR="006F70E4">
        <w:t xml:space="preserve">in </w:t>
      </w:r>
      <w:r w:rsidR="00A876E5">
        <w:t>DS4a</w:t>
      </w:r>
      <w:r w:rsidR="006F70E4">
        <w:t xml:space="preserve"> due to the large uncertainties in the </w:t>
      </w:r>
      <w:r w:rsidR="000D2C71">
        <w:t xml:space="preserve">GRACE solution and the </w:t>
      </w:r>
      <w:r w:rsidR="006F70E4">
        <w:t>RACMO2 model</w:t>
      </w:r>
      <w:r w:rsidR="00750482">
        <w:t xml:space="preserve"> there</w:t>
      </w:r>
      <w:r w:rsidR="00420AA0">
        <w:t xml:space="preserve">, i.e. </w:t>
      </w:r>
      <w:r w:rsidR="00420AA0">
        <w:rPr>
          <w:rFonts w:cs="Times New Roman"/>
        </w:rPr>
        <w:t>±</w:t>
      </w:r>
      <w:r w:rsidR="00420AA0">
        <w:t xml:space="preserve">17 </w:t>
      </w:r>
      <w:r w:rsidR="00173E19">
        <w:t>Gt∙yr</w:t>
      </w:r>
      <w:r w:rsidR="00A3546B">
        <w:rPr>
          <w:rFonts w:cs="Times New Roman"/>
          <w:vertAlign w:val="superscript"/>
          <w:lang w:val="en-US"/>
        </w:rPr>
        <w:t>−</w:t>
      </w:r>
      <w:r w:rsidR="00A3546B" w:rsidRPr="00A3546B">
        <w:rPr>
          <w:vertAlign w:val="superscript"/>
          <w:lang w:val="en-US"/>
        </w:rPr>
        <w:t>1</w:t>
      </w:r>
      <w:r w:rsidR="000A46C6">
        <w:t xml:space="preserve"> </w:t>
      </w:r>
      <w:r w:rsidR="006F70E4">
        <w:t xml:space="preserve">(see </w:t>
      </w:r>
      <w:r>
        <w:t>T</w:t>
      </w:r>
      <w:r w:rsidR="009F782E">
        <w:t xml:space="preserve">able </w:t>
      </w:r>
      <w:r w:rsidR="00360CDD">
        <w:t>A2</w:t>
      </w:r>
      <w:r w:rsidR="000A46C6">
        <w:t>)</w:t>
      </w:r>
      <w:r w:rsidR="000D2C71">
        <w:t xml:space="preserve">. </w:t>
      </w:r>
      <w:r w:rsidR="009C49E5">
        <w:t>From</w:t>
      </w:r>
      <w:r w:rsidR="006B4291">
        <w:t xml:space="preserve"> </w:t>
      </w:r>
      <w:r>
        <w:t>Fig.</w:t>
      </w:r>
      <w:r w:rsidR="009C49E5">
        <w:t xml:space="preserve"> </w:t>
      </w:r>
      <w:r w:rsidR="006B4291">
        <w:t xml:space="preserve">5 </w:t>
      </w:r>
      <w:r w:rsidR="009C49E5">
        <w:t xml:space="preserve">we can also make some inferences </w:t>
      </w:r>
      <w:r w:rsidR="006B4291">
        <w:t xml:space="preserve">about the effect of </w:t>
      </w:r>
      <w:r w:rsidR="004A4887">
        <w:t xml:space="preserve">using </w:t>
      </w:r>
      <w:r w:rsidR="006B4291">
        <w:t xml:space="preserve">different methods to estimate </w:t>
      </w:r>
      <w:r w:rsidR="00984AE9">
        <w:t xml:space="preserve">the </w:t>
      </w:r>
      <w:r w:rsidR="006B4291">
        <w:t xml:space="preserve">reference discharge. </w:t>
      </w:r>
      <w:r w:rsidR="005D658E">
        <w:t xml:space="preserve">Only in </w:t>
      </w:r>
      <w:r w:rsidR="00DE2DF3">
        <w:t>mascon DS</w:t>
      </w:r>
      <w:r w:rsidR="005E075D">
        <w:t xml:space="preserve">8a, </w:t>
      </w:r>
      <w:r w:rsidR="005D658E">
        <w:t xml:space="preserve">IOM and GRACE </w:t>
      </w:r>
      <w:r w:rsidR="00BC2CFD">
        <w:t xml:space="preserve">do </w:t>
      </w:r>
      <w:r w:rsidR="005D658E">
        <w:t xml:space="preserve">not agree within the uncertainties. </w:t>
      </w:r>
      <w:r w:rsidR="00877DC3" w:rsidRPr="00877DC3">
        <w:t xml:space="preserve">Previous studies, e.g. Bolch et al. (2013) and Gardner et al. (2013), </w:t>
      </w:r>
      <w:r w:rsidR="00A3546B">
        <w:t>show that approximately 40</w:t>
      </w:r>
      <w:r w:rsidR="00173E19">
        <w:t>Gt∙yr</w:t>
      </w:r>
      <w:r w:rsidR="00A3546B">
        <w:rPr>
          <w:rFonts w:cs="Times New Roman"/>
          <w:vertAlign w:val="superscript"/>
          <w:lang w:val="en-US"/>
        </w:rPr>
        <w:t>−</w:t>
      </w:r>
      <w:r w:rsidR="00A3546B" w:rsidRPr="00A3546B">
        <w:rPr>
          <w:vertAlign w:val="superscript"/>
          <w:lang w:val="en-US"/>
        </w:rPr>
        <w:t>1</w:t>
      </w:r>
      <w:r w:rsidR="00877DC3" w:rsidRPr="00877DC3">
        <w:t xml:space="preserve"> mass losses are from the peripheral glaciers. Yet, these portion of mass losses are not considered in our IOM solution. However, given the relationship we found in our discharge data between glacier width and area for the ice sheet's marine-terminating glaciers, we suspect the discharge from these glaciers is quite small and the regional mass changes in these glacier areas are dominated by changes in SMB. the GRACE-IOM difference will likely be on the order of </w:t>
      </w:r>
      <w:r w:rsidR="00984AE9">
        <w:t>several</w:t>
      </w:r>
      <w:r w:rsidR="00984AE9" w:rsidRPr="00877DC3">
        <w:t xml:space="preserve"> </w:t>
      </w:r>
      <w:r w:rsidR="00173E19">
        <w:t>Gt∙yr</w:t>
      </w:r>
      <w:r w:rsidR="00A3546B">
        <w:rPr>
          <w:rFonts w:cs="Times New Roman"/>
          <w:vertAlign w:val="superscript"/>
          <w:lang w:val="en-US"/>
        </w:rPr>
        <w:t>−</w:t>
      </w:r>
      <w:r w:rsidR="00A3546B" w:rsidRPr="00A3546B">
        <w:rPr>
          <w:vertAlign w:val="superscript"/>
          <w:lang w:val="en-US"/>
        </w:rPr>
        <w:t>1</w:t>
      </w:r>
      <w:r w:rsidR="00877DC3" w:rsidRPr="00877DC3">
        <w:t xml:space="preserve"> due to </w:t>
      </w:r>
      <w:r w:rsidR="00877DC3" w:rsidRPr="00877DC3">
        <w:lastRenderedPageBreak/>
        <w:t>the exclusion of discharge from peripheral marine-terminating glaciers and ice caps as long as we consider the SMB for the whole of Greenland, not just the ice sheet.</w:t>
      </w:r>
    </w:p>
    <w:p w14:paraId="25803410" w14:textId="676311EB" w:rsidR="00E04F80" w:rsidRDefault="005A5CE7" w:rsidP="006F5F9E">
      <w:r>
        <w:t>For the regions above 2000</w:t>
      </w:r>
      <w:r w:rsidR="00CF25B2">
        <w:t xml:space="preserve"> </w:t>
      </w:r>
      <w:r>
        <w:t>m</w:t>
      </w:r>
      <w:r w:rsidR="00D74E4C">
        <w:t xml:space="preserve"> altitude</w:t>
      </w:r>
      <w:r>
        <w:t xml:space="preserve">, </w:t>
      </w:r>
      <w:r w:rsidR="00D74E4C">
        <w:t>GRACE inferred</w:t>
      </w:r>
      <w:r>
        <w:t xml:space="preserve"> </w:t>
      </w:r>
      <w:r w:rsidR="00E04F80">
        <w:t>regional</w:t>
      </w:r>
      <w:r>
        <w:t xml:space="preserve"> mass change </w:t>
      </w:r>
      <w:r w:rsidR="00D8428D">
        <w:t>rate</w:t>
      </w:r>
      <w:r w:rsidR="00CF25B2">
        <w:t>s</w:t>
      </w:r>
      <w:r w:rsidR="00D8428D">
        <w:t xml:space="preserve"> agree with </w:t>
      </w:r>
      <w:r w:rsidR="00AB6995">
        <w:t xml:space="preserve">the RACMO2 SMB estimations </w:t>
      </w:r>
      <w:r w:rsidR="006B4291">
        <w:t xml:space="preserve">within </w:t>
      </w:r>
      <w:r w:rsidR="00AB6995">
        <w:t xml:space="preserve">uncertainties </w:t>
      </w:r>
      <w:r w:rsidR="007C2020">
        <w:t xml:space="preserve">(see </w:t>
      </w:r>
      <w:r w:rsidR="00582ADA">
        <w:t>Fig.</w:t>
      </w:r>
      <w:r w:rsidR="009F782E">
        <w:t xml:space="preserve"> </w:t>
      </w:r>
      <w:r w:rsidR="009F782E">
        <w:rPr>
          <w:noProof/>
        </w:rPr>
        <w:t>5</w:t>
      </w:r>
      <w:r w:rsidR="007C2020">
        <w:t>)</w:t>
      </w:r>
      <w:r w:rsidR="00AB6995">
        <w:t xml:space="preserve">. </w:t>
      </w:r>
      <w:r w:rsidR="00341B59">
        <w:t>A noticeable</w:t>
      </w:r>
      <w:r w:rsidR="007A451D">
        <w:t xml:space="preserve"> mass increase</w:t>
      </w:r>
      <w:r w:rsidR="00341B59">
        <w:t xml:space="preserve"> appears in both GRACE and IOM solution</w:t>
      </w:r>
      <w:r w:rsidR="00253A1A">
        <w:t>s</w:t>
      </w:r>
      <w:r w:rsidR="00341B59">
        <w:t xml:space="preserve"> in mascon 2b (northeast interior). </w:t>
      </w:r>
      <w:r w:rsidR="00403E9B">
        <w:t xml:space="preserve">A second observation is that </w:t>
      </w:r>
      <w:r w:rsidR="00FE622D">
        <w:t xml:space="preserve">in the IOM, the runoff dominates the regional mass balance on the edge of the </w:t>
      </w:r>
      <w:r w:rsidR="00661E1E">
        <w:t>s</w:t>
      </w:r>
      <w:r w:rsidR="00FE622D">
        <w:t>outh</w:t>
      </w:r>
      <w:r w:rsidR="006C22BB">
        <w:t>ern</w:t>
      </w:r>
      <w:r w:rsidR="00FE622D">
        <w:t xml:space="preserve"> GrIS interior </w:t>
      </w:r>
      <w:r w:rsidR="00403E9B">
        <w:t xml:space="preserve">resulting in </w:t>
      </w:r>
      <w:r w:rsidR="00FE622D">
        <w:t xml:space="preserve">mass loss </w:t>
      </w:r>
      <w:r w:rsidR="00403E9B">
        <w:t xml:space="preserve">of </w:t>
      </w:r>
      <w:r w:rsidR="00422E0F">
        <w:t>-</w:t>
      </w:r>
      <w:r w:rsidR="00FE622D">
        <w:t xml:space="preserve">8 </w:t>
      </w:r>
      <w:r w:rsidR="00173E19">
        <w:t>Gt∙yr</w:t>
      </w:r>
      <w:r w:rsidR="00A3546B">
        <w:rPr>
          <w:rFonts w:cs="Times New Roman"/>
          <w:vertAlign w:val="superscript"/>
          <w:lang w:val="en-US"/>
        </w:rPr>
        <w:t>−</w:t>
      </w:r>
      <w:r w:rsidR="00A3546B" w:rsidRPr="00A3546B">
        <w:rPr>
          <w:vertAlign w:val="superscript"/>
          <w:lang w:val="en-US"/>
        </w:rPr>
        <w:t>1</w:t>
      </w:r>
      <w:r w:rsidR="00FE622D">
        <w:t xml:space="preserve">. </w:t>
      </w:r>
      <w:r w:rsidR="0098618B">
        <w:rPr>
          <w:rFonts w:hint="eastAsia"/>
        </w:rPr>
        <w:t>The</w:t>
      </w:r>
      <w:r w:rsidR="0098618B">
        <w:t xml:space="preserve"> overall IOM uncertainties in the coastal regions are mainly influenced by the uncertainties in SMB and D estimates</w:t>
      </w:r>
      <w:r w:rsidR="006F5F9E">
        <w:t>,</w:t>
      </w:r>
      <w:r w:rsidR="0098618B">
        <w:t xml:space="preserve"> </w:t>
      </w:r>
      <w:r w:rsidR="006F5F9E">
        <w:t xml:space="preserve">meanwhile applying </w:t>
      </w:r>
      <w:r w:rsidR="00A900F6">
        <w:t xml:space="preserve">the </w:t>
      </w:r>
      <w:r w:rsidR="006F5F9E">
        <w:t xml:space="preserve">assumptions </w:t>
      </w:r>
      <w:r w:rsidR="00A900F6">
        <w:t>on the flux across the 2000m contour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oMath>
      <w:r w:rsidR="00A900F6">
        <w:t>)</w:t>
      </w:r>
      <w:r w:rsidR="006F5F9E">
        <w:t xml:space="preserve">contributes </w:t>
      </w:r>
      <w:r w:rsidR="00DE3382">
        <w:t xml:space="preserve">additional </w:t>
      </w:r>
      <w:r w:rsidR="006F5F9E">
        <w:t>uncertainties in the GrIS interior regions.</w:t>
      </w:r>
      <w:r w:rsidR="00403E9B">
        <w:t xml:space="preserve"> </w:t>
      </w:r>
      <w:r w:rsidR="006F5F9E">
        <w:t>I</w:t>
      </w:r>
      <w:r w:rsidR="00AB6995">
        <w:t xml:space="preserve">n </w:t>
      </w:r>
      <w:r w:rsidR="00403E9B">
        <w:t xml:space="preserve">the </w:t>
      </w:r>
      <w:r w:rsidR="00AB6995">
        <w:t xml:space="preserve">GRACE solution, the uncertainties are due to the errors </w:t>
      </w:r>
      <w:r w:rsidR="00CB420F">
        <w:t>in the GRACE coefficient</w:t>
      </w:r>
      <w:r w:rsidR="00403E9B">
        <w:t>s</w:t>
      </w:r>
      <w:r w:rsidR="00CB420F">
        <w:t xml:space="preserve"> which is not </w:t>
      </w:r>
      <w:r w:rsidR="0062777F">
        <w:t xml:space="preserve">dependent on the </w:t>
      </w:r>
      <w:r w:rsidR="00CB420F">
        <w:t>altitude</w:t>
      </w:r>
      <w:r w:rsidR="00AB6995">
        <w:t xml:space="preserve">, therefore </w:t>
      </w:r>
      <w:r w:rsidR="00403E9B">
        <w:t xml:space="preserve">the </w:t>
      </w:r>
      <w:r w:rsidR="0062777F">
        <w:t xml:space="preserve">uncertainty level </w:t>
      </w:r>
      <w:r w:rsidR="00403E9B">
        <w:t xml:space="preserve">is similar </w:t>
      </w:r>
      <w:r w:rsidR="006C22BB">
        <w:t xml:space="preserve">to </w:t>
      </w:r>
      <w:r w:rsidR="00E04F80">
        <w:t xml:space="preserve">the coastal regions. </w:t>
      </w:r>
    </w:p>
    <w:p w14:paraId="2F812192" w14:textId="20BD747C" w:rsidR="00A850FE" w:rsidRDefault="00EA7EBF" w:rsidP="00193FC1">
      <w:pPr>
        <w:pStyle w:val="Caption"/>
        <w:spacing w:line="480" w:lineRule="auto"/>
        <w:rPr>
          <w:b w:val="0"/>
          <w:bCs w:val="0"/>
          <w:szCs w:val="22"/>
        </w:rPr>
      </w:pPr>
      <w:r w:rsidRPr="00F0420E">
        <w:rPr>
          <w:b w:val="0"/>
          <w:bCs w:val="0"/>
          <w:szCs w:val="22"/>
        </w:rPr>
        <w:t xml:space="preserve">We also </w:t>
      </w:r>
      <w:r w:rsidR="00403E9B">
        <w:rPr>
          <w:b w:val="0"/>
          <w:bCs w:val="0"/>
          <w:szCs w:val="22"/>
        </w:rPr>
        <w:t xml:space="preserve">compare </w:t>
      </w:r>
      <w:r w:rsidRPr="00F0420E">
        <w:rPr>
          <w:b w:val="0"/>
          <w:bCs w:val="0"/>
          <w:szCs w:val="22"/>
        </w:rPr>
        <w:t xml:space="preserve">our </w:t>
      </w:r>
      <w:r w:rsidR="00E04F80">
        <w:rPr>
          <w:b w:val="0"/>
          <w:bCs w:val="0"/>
          <w:szCs w:val="22"/>
        </w:rPr>
        <w:t xml:space="preserve">GRACE and IOM solutions </w:t>
      </w:r>
      <w:r w:rsidR="00403E9B">
        <w:rPr>
          <w:b w:val="0"/>
          <w:bCs w:val="0"/>
          <w:szCs w:val="22"/>
        </w:rPr>
        <w:t xml:space="preserve">to </w:t>
      </w:r>
      <w:r w:rsidR="00A900F6">
        <w:rPr>
          <w:b w:val="0"/>
          <w:bCs w:val="0"/>
          <w:szCs w:val="22"/>
        </w:rPr>
        <w:t xml:space="preserve">other studies basaed on </w:t>
      </w:r>
      <w:r w:rsidR="00DB359B">
        <w:rPr>
          <w:b w:val="0"/>
          <w:bCs w:val="0"/>
          <w:szCs w:val="22"/>
        </w:rPr>
        <w:t>GRACE</w:t>
      </w:r>
      <w:r w:rsidR="00A900F6">
        <w:rPr>
          <w:b w:val="0"/>
          <w:bCs w:val="0"/>
          <w:szCs w:val="22"/>
        </w:rPr>
        <w:t xml:space="preserve">, </w:t>
      </w:r>
      <w:r w:rsidR="00403E9B">
        <w:rPr>
          <w:b w:val="0"/>
          <w:bCs w:val="0"/>
          <w:szCs w:val="22"/>
        </w:rPr>
        <w:t xml:space="preserve">IOM </w:t>
      </w:r>
      <w:r w:rsidR="00A900F6">
        <w:rPr>
          <w:b w:val="0"/>
          <w:bCs w:val="0"/>
          <w:szCs w:val="22"/>
        </w:rPr>
        <w:t xml:space="preserve">and </w:t>
      </w:r>
      <w:r w:rsidR="008D702B">
        <w:rPr>
          <w:b w:val="0"/>
          <w:bCs w:val="0"/>
          <w:szCs w:val="22"/>
        </w:rPr>
        <w:t>ICE</w:t>
      </w:r>
      <w:r w:rsidR="00A900F6">
        <w:rPr>
          <w:b w:val="0"/>
          <w:bCs w:val="0"/>
          <w:szCs w:val="22"/>
        </w:rPr>
        <w:t>S</w:t>
      </w:r>
      <w:r w:rsidR="008D702B">
        <w:rPr>
          <w:b w:val="0"/>
          <w:bCs w:val="0"/>
          <w:szCs w:val="22"/>
        </w:rPr>
        <w:t>at altimetry</w:t>
      </w:r>
      <w:r w:rsidR="00262B79">
        <w:rPr>
          <w:b w:val="0"/>
          <w:bCs w:val="0"/>
          <w:szCs w:val="22"/>
        </w:rPr>
        <w:t>, as shown in Table 1</w:t>
      </w:r>
      <w:r w:rsidR="008D702B">
        <w:rPr>
          <w:b w:val="0"/>
          <w:bCs w:val="0"/>
          <w:szCs w:val="22"/>
        </w:rPr>
        <w:t xml:space="preserve">. </w:t>
      </w:r>
      <w:r w:rsidR="00AF23A5">
        <w:rPr>
          <w:b w:val="0"/>
          <w:bCs w:val="0"/>
          <w:szCs w:val="22"/>
        </w:rPr>
        <w:t>A</w:t>
      </w:r>
      <w:r w:rsidR="00B22F30">
        <w:rPr>
          <w:b w:val="0"/>
          <w:bCs w:val="0"/>
          <w:szCs w:val="22"/>
        </w:rPr>
        <w:t xml:space="preserve">ll </w:t>
      </w:r>
      <w:r w:rsidR="00DC7D47">
        <w:rPr>
          <w:b w:val="0"/>
          <w:bCs w:val="0"/>
          <w:szCs w:val="22"/>
        </w:rPr>
        <w:t>listed</w:t>
      </w:r>
      <w:r w:rsidR="00B22F30">
        <w:rPr>
          <w:b w:val="0"/>
          <w:bCs w:val="0"/>
          <w:szCs w:val="22"/>
        </w:rPr>
        <w:t xml:space="preserve"> GRACE solution</w:t>
      </w:r>
      <w:r w:rsidR="00DC7D47">
        <w:rPr>
          <w:b w:val="0"/>
          <w:bCs w:val="0"/>
          <w:szCs w:val="22"/>
        </w:rPr>
        <w:t>s</w:t>
      </w:r>
      <w:r w:rsidR="002F07C4">
        <w:rPr>
          <w:b w:val="0"/>
          <w:bCs w:val="0"/>
          <w:szCs w:val="22"/>
        </w:rPr>
        <w:t xml:space="preserve"> agree </w:t>
      </w:r>
      <w:r w:rsidR="00403E9B">
        <w:rPr>
          <w:b w:val="0"/>
          <w:bCs w:val="0"/>
          <w:szCs w:val="22"/>
        </w:rPr>
        <w:t xml:space="preserve">within uncertainty levels </w:t>
      </w:r>
      <w:r w:rsidR="002F07C4">
        <w:rPr>
          <w:b w:val="0"/>
          <w:bCs w:val="0"/>
          <w:szCs w:val="22"/>
        </w:rPr>
        <w:t>in DS</w:t>
      </w:r>
      <w:r w:rsidR="00B22F30">
        <w:rPr>
          <w:b w:val="0"/>
          <w:bCs w:val="0"/>
          <w:szCs w:val="22"/>
        </w:rPr>
        <w:t xml:space="preserve">1, </w:t>
      </w:r>
      <w:r w:rsidR="002F07C4">
        <w:rPr>
          <w:b w:val="0"/>
          <w:bCs w:val="0"/>
          <w:szCs w:val="22"/>
        </w:rPr>
        <w:t>DS</w:t>
      </w:r>
      <w:r w:rsidR="00FA5301">
        <w:rPr>
          <w:b w:val="0"/>
          <w:bCs w:val="0"/>
          <w:szCs w:val="22"/>
        </w:rPr>
        <w:t xml:space="preserve">2, </w:t>
      </w:r>
      <w:r w:rsidR="002F07C4">
        <w:rPr>
          <w:b w:val="0"/>
          <w:bCs w:val="0"/>
          <w:szCs w:val="22"/>
        </w:rPr>
        <w:t>DS3, DS5 and DS</w:t>
      </w:r>
      <w:r w:rsidR="00B22F30">
        <w:rPr>
          <w:b w:val="0"/>
          <w:bCs w:val="0"/>
          <w:szCs w:val="22"/>
        </w:rPr>
        <w:t>8</w:t>
      </w:r>
      <w:r w:rsidR="00FD0880">
        <w:rPr>
          <w:b w:val="0"/>
          <w:bCs w:val="0"/>
          <w:szCs w:val="22"/>
        </w:rPr>
        <w:t xml:space="preserve">. </w:t>
      </w:r>
      <w:r w:rsidR="00262B79">
        <w:rPr>
          <w:b w:val="0"/>
          <w:bCs w:val="0"/>
          <w:szCs w:val="22"/>
        </w:rPr>
        <w:t>In</w:t>
      </w:r>
      <w:r w:rsidR="00A900F6">
        <w:rPr>
          <w:b w:val="0"/>
          <w:bCs w:val="0"/>
          <w:szCs w:val="22"/>
        </w:rPr>
        <w:t xml:space="preserve"> </w:t>
      </w:r>
      <w:r w:rsidR="00262B79">
        <w:rPr>
          <w:b w:val="0"/>
          <w:bCs w:val="0"/>
          <w:szCs w:val="22"/>
        </w:rPr>
        <w:t xml:space="preserve">line with some of the referenced studies, we combine </w:t>
      </w:r>
      <w:r w:rsidR="00937960">
        <w:rPr>
          <w:b w:val="0"/>
          <w:bCs w:val="0"/>
          <w:szCs w:val="22"/>
        </w:rPr>
        <w:t>DS6 and DS</w:t>
      </w:r>
      <w:r w:rsidR="00F41058">
        <w:rPr>
          <w:b w:val="0"/>
          <w:bCs w:val="0"/>
          <w:szCs w:val="22"/>
        </w:rPr>
        <w:t>7</w:t>
      </w:r>
      <w:r w:rsidR="00262B79">
        <w:rPr>
          <w:b w:val="0"/>
          <w:bCs w:val="0"/>
          <w:szCs w:val="22"/>
        </w:rPr>
        <w:t>. We</w:t>
      </w:r>
      <w:r w:rsidR="00FD0880">
        <w:rPr>
          <w:b w:val="0"/>
          <w:bCs w:val="0"/>
          <w:szCs w:val="22"/>
        </w:rPr>
        <w:t xml:space="preserve"> find </w:t>
      </w:r>
      <w:r w:rsidR="00B80FEF">
        <w:rPr>
          <w:b w:val="0"/>
          <w:bCs w:val="0"/>
          <w:szCs w:val="22"/>
        </w:rPr>
        <w:t xml:space="preserve">a </w:t>
      </w:r>
      <w:r w:rsidR="00FD0880">
        <w:rPr>
          <w:b w:val="0"/>
          <w:bCs w:val="0"/>
          <w:szCs w:val="22"/>
        </w:rPr>
        <w:t>larger</w:t>
      </w:r>
      <w:r w:rsidR="00B80FEF">
        <w:rPr>
          <w:b w:val="0"/>
          <w:bCs w:val="0"/>
          <w:szCs w:val="22"/>
        </w:rPr>
        <w:t xml:space="preserve"> rate of</w:t>
      </w:r>
      <w:r w:rsidR="00FD0880">
        <w:rPr>
          <w:b w:val="0"/>
          <w:bCs w:val="0"/>
          <w:szCs w:val="22"/>
        </w:rPr>
        <w:t xml:space="preserve"> mass loss in this area</w:t>
      </w:r>
      <w:r w:rsidR="00403E9B">
        <w:rPr>
          <w:b w:val="0"/>
          <w:bCs w:val="0"/>
          <w:szCs w:val="22"/>
        </w:rPr>
        <w:t xml:space="preserve"> compared to other studies</w:t>
      </w:r>
      <w:r w:rsidR="00262B79">
        <w:rPr>
          <w:b w:val="0"/>
          <w:bCs w:val="0"/>
          <w:szCs w:val="22"/>
        </w:rPr>
        <w:t xml:space="preserve"> (</w:t>
      </w:r>
      <w:r w:rsidR="00F41058">
        <w:rPr>
          <w:b w:val="0"/>
          <w:bCs w:val="0"/>
          <w:szCs w:val="22"/>
        </w:rPr>
        <w:t>i.e</w:t>
      </w:r>
      <w:r w:rsidR="00364AD4">
        <w:rPr>
          <w:b w:val="0"/>
          <w:bCs w:val="0"/>
          <w:szCs w:val="22"/>
        </w:rPr>
        <w:t>.</w:t>
      </w:r>
      <w:r w:rsidR="00F41058">
        <w:rPr>
          <w:b w:val="0"/>
          <w:bCs w:val="0"/>
          <w:szCs w:val="22"/>
        </w:rPr>
        <w:t xml:space="preserve"> -87</w:t>
      </w:r>
      <w:r w:rsidR="00F41058">
        <w:rPr>
          <w:rFonts w:cs="Times New Roman"/>
          <w:b w:val="0"/>
          <w:bCs w:val="0"/>
          <w:szCs w:val="22"/>
        </w:rPr>
        <w:t>±</w:t>
      </w:r>
      <w:r w:rsidR="00F41058">
        <w:rPr>
          <w:b w:val="0"/>
          <w:bCs w:val="0"/>
          <w:szCs w:val="22"/>
        </w:rPr>
        <w:t xml:space="preserve">10 </w:t>
      </w:r>
      <w:r w:rsidR="00173E19">
        <w:rPr>
          <w:b w:val="0"/>
          <w:bCs w:val="0"/>
          <w:szCs w:val="22"/>
        </w:rPr>
        <w:t>Gt∙yr</w:t>
      </w:r>
      <w:r w:rsidR="00A3546B">
        <w:rPr>
          <w:rFonts w:cs="Times New Roman"/>
          <w:vertAlign w:val="superscript"/>
          <w:lang w:val="en-US"/>
        </w:rPr>
        <w:t>−</w:t>
      </w:r>
      <w:r w:rsidR="00A3546B" w:rsidRPr="00A3546B">
        <w:rPr>
          <w:vertAlign w:val="superscript"/>
          <w:lang w:val="en-US"/>
        </w:rPr>
        <w:t>1</w:t>
      </w:r>
      <w:r w:rsidR="00262B79">
        <w:rPr>
          <w:b w:val="0"/>
          <w:bCs w:val="0"/>
          <w:szCs w:val="22"/>
        </w:rPr>
        <w:t xml:space="preserve">) </w:t>
      </w:r>
      <w:r w:rsidR="00DC6BE8">
        <w:rPr>
          <w:b w:val="0"/>
          <w:bCs w:val="0"/>
          <w:szCs w:val="22"/>
        </w:rPr>
        <w:t>because</w:t>
      </w:r>
      <w:r w:rsidR="00FD0880">
        <w:rPr>
          <w:b w:val="0"/>
          <w:bCs w:val="0"/>
          <w:szCs w:val="22"/>
        </w:rPr>
        <w:t xml:space="preserve"> a longer time interval is considered in this study </w:t>
      </w:r>
      <w:r w:rsidR="00BF528A">
        <w:rPr>
          <w:b w:val="0"/>
          <w:bCs w:val="0"/>
          <w:szCs w:val="22"/>
        </w:rPr>
        <w:t xml:space="preserve">and </w:t>
      </w:r>
      <w:r w:rsidR="00FD0880">
        <w:rPr>
          <w:b w:val="0"/>
          <w:bCs w:val="0"/>
          <w:szCs w:val="22"/>
        </w:rPr>
        <w:t xml:space="preserve">mass loss </w:t>
      </w:r>
      <w:r w:rsidR="00403E9B">
        <w:rPr>
          <w:b w:val="0"/>
          <w:bCs w:val="0"/>
          <w:szCs w:val="22"/>
        </w:rPr>
        <w:t xml:space="preserve">accelerates </w:t>
      </w:r>
      <w:r w:rsidR="00470FD5">
        <w:rPr>
          <w:b w:val="0"/>
          <w:bCs w:val="0"/>
          <w:szCs w:val="22"/>
        </w:rPr>
        <w:t>by</w:t>
      </w:r>
      <w:r w:rsidR="00FD0880">
        <w:rPr>
          <w:b w:val="0"/>
          <w:bCs w:val="0"/>
          <w:szCs w:val="22"/>
        </w:rPr>
        <w:t xml:space="preserve"> ~</w:t>
      </w:r>
      <w:r w:rsidR="00DC6BE8">
        <w:rPr>
          <w:b w:val="0"/>
          <w:bCs w:val="0"/>
          <w:szCs w:val="22"/>
        </w:rPr>
        <w:t>-</w:t>
      </w:r>
      <w:r w:rsidR="00FD0880">
        <w:rPr>
          <w:b w:val="0"/>
          <w:bCs w:val="0"/>
          <w:szCs w:val="22"/>
        </w:rPr>
        <w:t xml:space="preserve">16 </w:t>
      </w:r>
      <w:r w:rsidR="00173E19">
        <w:rPr>
          <w:b w:val="0"/>
          <w:bCs w:val="0"/>
          <w:szCs w:val="22"/>
        </w:rPr>
        <w:t>Gt∙yr</w:t>
      </w:r>
      <w:r w:rsidR="00A3546B" w:rsidRPr="00A3546B">
        <w:rPr>
          <w:rFonts w:cs="Times New Roman"/>
          <w:b w:val="0"/>
          <w:bCs w:val="0"/>
          <w:szCs w:val="22"/>
          <w:vertAlign w:val="superscript"/>
        </w:rPr>
        <w:t>−</w:t>
      </w:r>
      <w:r w:rsidR="00FD0880" w:rsidRPr="00FD0880">
        <w:rPr>
          <w:b w:val="0"/>
          <w:bCs w:val="0"/>
          <w:szCs w:val="22"/>
          <w:vertAlign w:val="superscript"/>
        </w:rPr>
        <w:t>2</w:t>
      </w:r>
      <w:r w:rsidR="00DC6BE8">
        <w:rPr>
          <w:b w:val="0"/>
          <w:bCs w:val="0"/>
          <w:szCs w:val="22"/>
        </w:rPr>
        <w:t xml:space="preserve"> </w:t>
      </w:r>
      <w:r w:rsidR="00262B79">
        <w:rPr>
          <w:b w:val="0"/>
          <w:bCs w:val="0"/>
          <w:szCs w:val="22"/>
        </w:rPr>
        <w:t xml:space="preserve">over the entire period </w:t>
      </w:r>
      <w:r w:rsidR="00403E9B">
        <w:rPr>
          <w:b w:val="0"/>
          <w:bCs w:val="0"/>
          <w:szCs w:val="22"/>
        </w:rPr>
        <w:t xml:space="preserve">according to </w:t>
      </w:r>
      <w:r w:rsidR="00DC6BE8">
        <w:rPr>
          <w:b w:val="0"/>
          <w:bCs w:val="0"/>
          <w:szCs w:val="22"/>
        </w:rPr>
        <w:t>our solution</w:t>
      </w:r>
      <w:r w:rsidR="00403E9B">
        <w:rPr>
          <w:b w:val="0"/>
          <w:bCs w:val="0"/>
          <w:szCs w:val="22"/>
        </w:rPr>
        <w:t>. After accounting for this acceleration</w:t>
      </w:r>
      <w:r w:rsidR="00DC6BE8">
        <w:rPr>
          <w:b w:val="0"/>
          <w:bCs w:val="0"/>
          <w:szCs w:val="22"/>
        </w:rPr>
        <w:t xml:space="preserve">, all GRACE solutions become similar in this </w:t>
      </w:r>
      <w:r w:rsidR="00E04F80">
        <w:rPr>
          <w:b w:val="0"/>
          <w:bCs w:val="0"/>
          <w:szCs w:val="22"/>
        </w:rPr>
        <w:t xml:space="preserve">combined </w:t>
      </w:r>
      <w:r w:rsidR="00015AAA">
        <w:rPr>
          <w:b w:val="0"/>
          <w:bCs w:val="0"/>
          <w:szCs w:val="22"/>
        </w:rPr>
        <w:t>region</w:t>
      </w:r>
      <w:r w:rsidR="00DC6BE8">
        <w:rPr>
          <w:b w:val="0"/>
          <w:bCs w:val="0"/>
          <w:szCs w:val="22"/>
        </w:rPr>
        <w:t>.</w:t>
      </w:r>
      <w:r w:rsidR="00B76DD1">
        <w:rPr>
          <w:b w:val="0"/>
          <w:bCs w:val="0"/>
          <w:szCs w:val="22"/>
        </w:rPr>
        <w:t xml:space="preserve"> </w:t>
      </w:r>
    </w:p>
    <w:p w14:paraId="2E95FD7C" w14:textId="74611F2B" w:rsidR="005B63E4" w:rsidRDefault="001766DE" w:rsidP="00193FC1">
      <w:pPr>
        <w:pStyle w:val="Caption"/>
        <w:spacing w:line="480" w:lineRule="auto"/>
        <w:rPr>
          <w:b w:val="0"/>
          <w:bCs w:val="0"/>
          <w:szCs w:val="22"/>
        </w:rPr>
      </w:pPr>
      <w:r w:rsidRPr="00A45013">
        <w:rPr>
          <w:b w:val="0"/>
          <w:bCs w:val="0"/>
          <w:szCs w:val="22"/>
        </w:rPr>
        <w:t xml:space="preserve">In </w:t>
      </w:r>
      <w:r w:rsidR="006C22BB">
        <w:rPr>
          <w:b w:val="0"/>
          <w:bCs w:val="0"/>
          <w:szCs w:val="22"/>
        </w:rPr>
        <w:t xml:space="preserve">the </w:t>
      </w:r>
      <w:r w:rsidR="00015AAA">
        <w:rPr>
          <w:b w:val="0"/>
          <w:bCs w:val="0"/>
          <w:szCs w:val="22"/>
        </w:rPr>
        <w:t xml:space="preserve">southeast region </w:t>
      </w:r>
      <w:r w:rsidR="00DE2DF3">
        <w:rPr>
          <w:b w:val="0"/>
          <w:bCs w:val="0"/>
          <w:szCs w:val="22"/>
        </w:rPr>
        <w:t>DS</w:t>
      </w:r>
      <w:r w:rsidRPr="00A45013">
        <w:rPr>
          <w:b w:val="0"/>
          <w:bCs w:val="0"/>
          <w:szCs w:val="22"/>
        </w:rPr>
        <w:t xml:space="preserve">4, </w:t>
      </w:r>
      <w:r w:rsidR="009614A8" w:rsidRPr="00A45013">
        <w:rPr>
          <w:b w:val="0"/>
          <w:bCs w:val="0"/>
          <w:szCs w:val="22"/>
        </w:rPr>
        <w:t xml:space="preserve">the regional acceleration of mass loss is negligible (~-0.1 </w:t>
      </w:r>
      <w:r w:rsidR="00173E19">
        <w:rPr>
          <w:b w:val="0"/>
          <w:bCs w:val="0"/>
          <w:szCs w:val="22"/>
        </w:rPr>
        <w:t>Gt∙yr</w:t>
      </w:r>
      <w:r w:rsidR="00A3546B" w:rsidRPr="00A3546B">
        <w:rPr>
          <w:rFonts w:cs="Times New Roman"/>
          <w:b w:val="0"/>
          <w:bCs w:val="0"/>
          <w:szCs w:val="22"/>
          <w:vertAlign w:val="superscript"/>
        </w:rPr>
        <w:t>−</w:t>
      </w:r>
      <w:r w:rsidR="009614A8" w:rsidRPr="00E04F80">
        <w:rPr>
          <w:b w:val="0"/>
          <w:bCs w:val="0"/>
          <w:szCs w:val="22"/>
          <w:vertAlign w:val="superscript"/>
        </w:rPr>
        <w:t>2</w:t>
      </w:r>
      <w:r w:rsidR="009614A8" w:rsidRPr="00A45013">
        <w:rPr>
          <w:b w:val="0"/>
          <w:bCs w:val="0"/>
          <w:szCs w:val="22"/>
        </w:rPr>
        <w:t>)</w:t>
      </w:r>
      <w:r w:rsidR="00071658">
        <w:rPr>
          <w:b w:val="0"/>
          <w:bCs w:val="0"/>
          <w:szCs w:val="22"/>
        </w:rPr>
        <w:t>.</w:t>
      </w:r>
      <w:r w:rsidR="004C166A" w:rsidRPr="00A45013">
        <w:rPr>
          <w:b w:val="0"/>
          <w:bCs w:val="0"/>
          <w:szCs w:val="22"/>
        </w:rPr>
        <w:t xml:space="preserve"> When comparing different GRACE solution</w:t>
      </w:r>
      <w:r w:rsidR="00DE2DF3">
        <w:rPr>
          <w:b w:val="0"/>
          <w:bCs w:val="0"/>
          <w:szCs w:val="22"/>
        </w:rPr>
        <w:t>s</w:t>
      </w:r>
      <w:r w:rsidR="00015AAA">
        <w:rPr>
          <w:b w:val="0"/>
          <w:bCs w:val="0"/>
          <w:szCs w:val="22"/>
        </w:rPr>
        <w:t xml:space="preserve">, </w:t>
      </w:r>
      <w:r w:rsidR="00C208DB">
        <w:rPr>
          <w:b w:val="0"/>
          <w:bCs w:val="0"/>
          <w:szCs w:val="22"/>
        </w:rPr>
        <w:t>the mass loss rate in DS</w:t>
      </w:r>
      <w:r w:rsidR="00B034BB" w:rsidRPr="00A45013">
        <w:rPr>
          <w:b w:val="0"/>
          <w:bCs w:val="0"/>
          <w:szCs w:val="22"/>
        </w:rPr>
        <w:t xml:space="preserve">4 </w:t>
      </w:r>
      <w:r w:rsidR="00071658" w:rsidRPr="00A45013">
        <w:rPr>
          <w:b w:val="0"/>
          <w:bCs w:val="0"/>
          <w:szCs w:val="22"/>
        </w:rPr>
        <w:t>rang</w:t>
      </w:r>
      <w:r w:rsidR="00071658">
        <w:rPr>
          <w:b w:val="0"/>
          <w:bCs w:val="0"/>
          <w:szCs w:val="22"/>
        </w:rPr>
        <w:t>es</w:t>
      </w:r>
      <w:r w:rsidR="00071658" w:rsidRPr="00A45013">
        <w:rPr>
          <w:b w:val="0"/>
          <w:bCs w:val="0"/>
          <w:szCs w:val="22"/>
        </w:rPr>
        <w:t xml:space="preserve"> </w:t>
      </w:r>
      <w:r w:rsidR="00B034BB" w:rsidRPr="00A45013">
        <w:rPr>
          <w:b w:val="0"/>
          <w:bCs w:val="0"/>
          <w:szCs w:val="22"/>
        </w:rPr>
        <w:t xml:space="preserve">from -28±7 </w:t>
      </w:r>
      <w:r w:rsidR="00173E19">
        <w:rPr>
          <w:b w:val="0"/>
          <w:bCs w:val="0"/>
          <w:szCs w:val="22"/>
        </w:rPr>
        <w:t>Gt∙yr</w:t>
      </w:r>
      <w:r w:rsidR="00A3546B" w:rsidRPr="00A3546B">
        <w:rPr>
          <w:rFonts w:cs="Times New Roman"/>
          <w:b w:val="0"/>
          <w:vertAlign w:val="superscript"/>
          <w:lang w:val="en-US"/>
        </w:rPr>
        <w:t>−</w:t>
      </w:r>
      <w:r w:rsidR="00A3546B" w:rsidRPr="00A3546B">
        <w:rPr>
          <w:b w:val="0"/>
          <w:vertAlign w:val="superscript"/>
          <w:lang w:val="en-US"/>
        </w:rPr>
        <w:t>1</w:t>
      </w:r>
      <w:r w:rsidR="00B034BB" w:rsidRPr="00A45013">
        <w:rPr>
          <w:b w:val="0"/>
          <w:bCs w:val="0"/>
          <w:szCs w:val="22"/>
        </w:rPr>
        <w:t xml:space="preserve"> to -51±6 </w:t>
      </w:r>
      <w:r w:rsidR="00173E19">
        <w:rPr>
          <w:b w:val="0"/>
          <w:bCs w:val="0"/>
          <w:szCs w:val="22"/>
        </w:rPr>
        <w:t>Gt∙yr</w:t>
      </w:r>
      <w:r w:rsidR="00A3546B" w:rsidRPr="00A3546B">
        <w:rPr>
          <w:rFonts w:cs="Times New Roman"/>
          <w:b w:val="0"/>
          <w:vertAlign w:val="superscript"/>
          <w:lang w:val="en-US"/>
        </w:rPr>
        <w:t>−</w:t>
      </w:r>
      <w:r w:rsidR="00A3546B" w:rsidRPr="00A3546B">
        <w:rPr>
          <w:b w:val="0"/>
          <w:vertAlign w:val="superscript"/>
          <w:lang w:val="en-US"/>
        </w:rPr>
        <w:t>1</w:t>
      </w:r>
      <w:r w:rsidR="00A850FE" w:rsidRPr="00A45013">
        <w:rPr>
          <w:b w:val="0"/>
          <w:bCs w:val="0"/>
          <w:szCs w:val="22"/>
        </w:rPr>
        <w:t xml:space="preserve">. </w:t>
      </w:r>
      <w:r w:rsidR="008A39C5">
        <w:rPr>
          <w:b w:val="0"/>
          <w:bCs w:val="0"/>
          <w:szCs w:val="22"/>
        </w:rPr>
        <w:t>It suggests that</w:t>
      </w:r>
      <w:r w:rsidR="00696E62">
        <w:rPr>
          <w:b w:val="0"/>
          <w:bCs w:val="0"/>
          <w:szCs w:val="22"/>
        </w:rPr>
        <w:t xml:space="preserve"> a </w:t>
      </w:r>
      <w:r w:rsidR="00696E62" w:rsidRPr="00696E62">
        <w:rPr>
          <w:b w:val="0"/>
          <w:bCs w:val="0"/>
          <w:szCs w:val="22"/>
        </w:rPr>
        <w:t xml:space="preserve">large </w:t>
      </w:r>
      <w:r w:rsidR="00696E62" w:rsidRPr="00696E62">
        <w:rPr>
          <w:b w:val="0"/>
        </w:rPr>
        <w:t>approximation</w:t>
      </w:r>
      <w:r w:rsidR="008F211A" w:rsidRPr="00696E62">
        <w:rPr>
          <w:b w:val="0"/>
          <w:bCs w:val="0"/>
          <w:szCs w:val="22"/>
        </w:rPr>
        <w:t xml:space="preserve"> erro</w:t>
      </w:r>
      <w:r w:rsidR="008F211A">
        <w:rPr>
          <w:b w:val="0"/>
          <w:bCs w:val="0"/>
          <w:szCs w:val="22"/>
        </w:rPr>
        <w:t>r</w:t>
      </w:r>
      <w:r w:rsidR="004A4887">
        <w:rPr>
          <w:b w:val="0"/>
          <w:bCs w:val="0"/>
          <w:szCs w:val="22"/>
        </w:rPr>
        <w:t>,</w:t>
      </w:r>
      <w:r w:rsidR="008F211A">
        <w:rPr>
          <w:b w:val="0"/>
          <w:bCs w:val="0"/>
          <w:szCs w:val="22"/>
        </w:rPr>
        <w:t xml:space="preserve"> </w:t>
      </w:r>
      <w:r w:rsidR="008A39C5">
        <w:rPr>
          <w:b w:val="0"/>
          <w:bCs w:val="0"/>
          <w:szCs w:val="22"/>
        </w:rPr>
        <w:t xml:space="preserve">which is associated with different </w:t>
      </w:r>
      <w:r w:rsidR="008A39C5">
        <w:rPr>
          <w:b w:val="0"/>
          <w:bCs w:val="0"/>
          <w:szCs w:val="22"/>
        </w:rPr>
        <w:lastRenderedPageBreak/>
        <w:t>approximation approaches</w:t>
      </w:r>
      <w:r w:rsidR="004A4887">
        <w:rPr>
          <w:b w:val="0"/>
          <w:bCs w:val="0"/>
          <w:szCs w:val="22"/>
        </w:rPr>
        <w:t>,</w:t>
      </w:r>
      <w:r w:rsidR="008A39C5">
        <w:rPr>
          <w:b w:val="0"/>
          <w:bCs w:val="0"/>
          <w:szCs w:val="22"/>
        </w:rPr>
        <w:t xml:space="preserve"> </w:t>
      </w:r>
      <w:r w:rsidR="008F211A">
        <w:rPr>
          <w:b w:val="0"/>
          <w:bCs w:val="0"/>
          <w:szCs w:val="22"/>
        </w:rPr>
        <w:t xml:space="preserve">is </w:t>
      </w:r>
      <w:r w:rsidR="00187466">
        <w:rPr>
          <w:b w:val="0"/>
          <w:bCs w:val="0"/>
          <w:szCs w:val="22"/>
        </w:rPr>
        <w:t xml:space="preserve">likely present </w:t>
      </w:r>
      <w:r w:rsidR="008F211A">
        <w:rPr>
          <w:b w:val="0"/>
          <w:bCs w:val="0"/>
          <w:szCs w:val="22"/>
        </w:rPr>
        <w:t xml:space="preserve">in </w:t>
      </w:r>
      <w:r w:rsidR="00696290">
        <w:rPr>
          <w:b w:val="0"/>
          <w:bCs w:val="0"/>
          <w:szCs w:val="22"/>
        </w:rPr>
        <w:t xml:space="preserve">this </w:t>
      </w:r>
      <w:r w:rsidR="008F211A">
        <w:rPr>
          <w:b w:val="0"/>
          <w:bCs w:val="0"/>
          <w:szCs w:val="22"/>
        </w:rPr>
        <w:t>region</w:t>
      </w:r>
      <w:r w:rsidR="008A39C5">
        <w:rPr>
          <w:b w:val="0"/>
          <w:bCs w:val="0"/>
          <w:szCs w:val="22"/>
        </w:rPr>
        <w:t xml:space="preserve"> in the GRACE solution</w:t>
      </w:r>
      <w:r w:rsidR="00187466">
        <w:rPr>
          <w:b w:val="0"/>
          <w:bCs w:val="0"/>
          <w:szCs w:val="22"/>
        </w:rPr>
        <w:t xml:space="preserve">. As </w:t>
      </w:r>
      <w:r w:rsidR="005B63E4">
        <w:rPr>
          <w:b w:val="0"/>
          <w:bCs w:val="0"/>
          <w:szCs w:val="22"/>
        </w:rPr>
        <w:t xml:space="preserve">shown in </w:t>
      </w:r>
      <w:r w:rsidR="00582ADA">
        <w:rPr>
          <w:b w:val="0"/>
          <w:bCs w:val="0"/>
          <w:szCs w:val="22"/>
        </w:rPr>
        <w:t>Fig.</w:t>
      </w:r>
      <w:r w:rsidR="005B63E4">
        <w:rPr>
          <w:b w:val="0"/>
          <w:bCs w:val="0"/>
          <w:szCs w:val="22"/>
        </w:rPr>
        <w:t xml:space="preserve"> 5, the regional mass change is reduced by 29% in this region</w:t>
      </w:r>
      <w:r w:rsidR="00E04F80">
        <w:rPr>
          <w:b w:val="0"/>
          <w:bCs w:val="0"/>
          <w:szCs w:val="22"/>
        </w:rPr>
        <w:t xml:space="preserve"> after applying the correction</w:t>
      </w:r>
      <w:r w:rsidR="005B63E4">
        <w:rPr>
          <w:b w:val="0"/>
          <w:bCs w:val="0"/>
          <w:szCs w:val="22"/>
        </w:rPr>
        <w:t xml:space="preserve">. </w:t>
      </w:r>
    </w:p>
    <w:p w14:paraId="07F1B87B" w14:textId="6BB76E18" w:rsidR="009614A8" w:rsidRPr="00E7035A" w:rsidRDefault="00692681" w:rsidP="00193FC1">
      <w:pPr>
        <w:pStyle w:val="Caption"/>
        <w:spacing w:line="480" w:lineRule="auto"/>
        <w:rPr>
          <w:b w:val="0"/>
          <w:bCs w:val="0"/>
          <w:szCs w:val="22"/>
        </w:rPr>
      </w:pPr>
      <w:r>
        <w:rPr>
          <w:b w:val="0"/>
          <w:bCs w:val="0"/>
          <w:szCs w:val="22"/>
        </w:rPr>
        <w:t>T</w:t>
      </w:r>
      <w:r w:rsidR="00612B32" w:rsidRPr="00A45013">
        <w:rPr>
          <w:b w:val="0"/>
          <w:bCs w:val="0"/>
          <w:szCs w:val="22"/>
        </w:rPr>
        <w:t xml:space="preserve">he IOM is </w:t>
      </w:r>
      <w:r w:rsidR="00F6209B">
        <w:rPr>
          <w:b w:val="0"/>
          <w:bCs w:val="0"/>
          <w:szCs w:val="22"/>
        </w:rPr>
        <w:t xml:space="preserve">also </w:t>
      </w:r>
      <w:r w:rsidR="00612B32" w:rsidRPr="00A45013">
        <w:rPr>
          <w:b w:val="0"/>
          <w:bCs w:val="0"/>
          <w:szCs w:val="22"/>
        </w:rPr>
        <w:t xml:space="preserve">relatively uncertain </w:t>
      </w:r>
      <w:r w:rsidR="00F6209B">
        <w:rPr>
          <w:b w:val="0"/>
          <w:bCs w:val="0"/>
          <w:szCs w:val="22"/>
        </w:rPr>
        <w:t>in DS</w:t>
      </w:r>
      <w:r w:rsidR="00612B32" w:rsidRPr="00A45013">
        <w:rPr>
          <w:b w:val="0"/>
          <w:bCs w:val="0"/>
          <w:szCs w:val="22"/>
        </w:rPr>
        <w:t>4</w:t>
      </w:r>
      <w:r>
        <w:rPr>
          <w:b w:val="0"/>
          <w:bCs w:val="0"/>
          <w:szCs w:val="22"/>
        </w:rPr>
        <w:t xml:space="preserve"> </w:t>
      </w:r>
      <w:r w:rsidRPr="00A45013">
        <w:rPr>
          <w:b w:val="0"/>
          <w:bCs w:val="0"/>
          <w:szCs w:val="22"/>
        </w:rPr>
        <w:t>(</w:t>
      </w:r>
      <w:r w:rsidR="00BE4B16">
        <w:rPr>
          <w:b w:val="0"/>
          <w:bCs w:val="0"/>
          <w:szCs w:val="22"/>
        </w:rPr>
        <w:t>Sasgen</w:t>
      </w:r>
      <w:r w:rsidRPr="00A45013">
        <w:rPr>
          <w:b w:val="0"/>
          <w:bCs w:val="0"/>
          <w:szCs w:val="22"/>
        </w:rPr>
        <w:t xml:space="preserve"> et al., 2012</w:t>
      </w:r>
      <w:r>
        <w:rPr>
          <w:b w:val="0"/>
          <w:bCs w:val="0"/>
          <w:szCs w:val="22"/>
        </w:rPr>
        <w:t>)</w:t>
      </w:r>
      <w:r w:rsidR="00A235CB">
        <w:rPr>
          <w:b w:val="0"/>
          <w:bCs w:val="0"/>
          <w:szCs w:val="22"/>
        </w:rPr>
        <w:t xml:space="preserve">. </w:t>
      </w:r>
      <w:r w:rsidR="004E2353">
        <w:rPr>
          <w:b w:val="0"/>
          <w:bCs w:val="0"/>
          <w:szCs w:val="22"/>
        </w:rPr>
        <w:t>E</w:t>
      </w:r>
      <w:r w:rsidR="00BE4B16">
        <w:rPr>
          <w:b w:val="0"/>
          <w:bCs w:val="0"/>
          <w:szCs w:val="22"/>
        </w:rPr>
        <w:t xml:space="preserve">ven </w:t>
      </w:r>
      <w:r w:rsidR="004E2353">
        <w:rPr>
          <w:b w:val="0"/>
          <w:bCs w:val="0"/>
          <w:szCs w:val="22"/>
        </w:rPr>
        <w:t xml:space="preserve">if </w:t>
      </w:r>
      <w:r w:rsidR="00BE4B16">
        <w:rPr>
          <w:b w:val="0"/>
          <w:bCs w:val="0"/>
          <w:szCs w:val="22"/>
        </w:rPr>
        <w:t xml:space="preserve">the mass changes rates are very different between GRACE and IOM in this region, agreement is </w:t>
      </w:r>
      <w:r w:rsidR="00DB359B">
        <w:rPr>
          <w:b w:val="0"/>
          <w:bCs w:val="0"/>
          <w:szCs w:val="22"/>
        </w:rPr>
        <w:t>obta</w:t>
      </w:r>
      <w:r w:rsidR="004E2353">
        <w:rPr>
          <w:b w:val="0"/>
          <w:bCs w:val="0"/>
          <w:szCs w:val="22"/>
        </w:rPr>
        <w:t>ined within</w:t>
      </w:r>
      <w:r w:rsidR="00BE4B16">
        <w:rPr>
          <w:b w:val="0"/>
          <w:bCs w:val="0"/>
          <w:szCs w:val="22"/>
        </w:rPr>
        <w:t xml:space="preserve"> the </w:t>
      </w:r>
      <w:r w:rsidR="004E2353">
        <w:rPr>
          <w:b w:val="0"/>
          <w:bCs w:val="0"/>
          <w:szCs w:val="22"/>
        </w:rPr>
        <w:t xml:space="preserve">large </w:t>
      </w:r>
      <w:r w:rsidR="00BE4B16">
        <w:rPr>
          <w:b w:val="0"/>
          <w:bCs w:val="0"/>
          <w:szCs w:val="22"/>
        </w:rPr>
        <w:t>uncertainties</w:t>
      </w:r>
      <w:r w:rsidR="00002E61" w:rsidRPr="00A45013">
        <w:rPr>
          <w:b w:val="0"/>
          <w:bCs w:val="0"/>
          <w:szCs w:val="22"/>
        </w:rPr>
        <w:t xml:space="preserve">. </w:t>
      </w:r>
      <w:r w:rsidR="00820E8B">
        <w:rPr>
          <w:b w:val="0"/>
          <w:bCs w:val="0"/>
          <w:szCs w:val="22"/>
        </w:rPr>
        <w:t xml:space="preserve">For </w:t>
      </w:r>
      <w:r w:rsidR="007226DD">
        <w:rPr>
          <w:b w:val="0"/>
          <w:bCs w:val="0"/>
          <w:szCs w:val="22"/>
        </w:rPr>
        <w:t>ICE</w:t>
      </w:r>
      <w:r w:rsidR="00A900F6">
        <w:rPr>
          <w:b w:val="0"/>
          <w:bCs w:val="0"/>
          <w:szCs w:val="22"/>
        </w:rPr>
        <w:t>S</w:t>
      </w:r>
      <w:r w:rsidR="007226DD">
        <w:rPr>
          <w:b w:val="0"/>
          <w:bCs w:val="0"/>
          <w:szCs w:val="22"/>
        </w:rPr>
        <w:t>at-</w:t>
      </w:r>
      <w:r w:rsidR="00820E8B">
        <w:rPr>
          <w:b w:val="0"/>
          <w:bCs w:val="0"/>
          <w:szCs w:val="22"/>
        </w:rPr>
        <w:t xml:space="preserve">based mass </w:t>
      </w:r>
      <w:r w:rsidR="007226DD">
        <w:rPr>
          <w:b w:val="0"/>
          <w:bCs w:val="0"/>
          <w:szCs w:val="22"/>
        </w:rPr>
        <w:t xml:space="preserve">loss </w:t>
      </w:r>
      <w:r w:rsidR="00820E8B">
        <w:rPr>
          <w:b w:val="0"/>
          <w:bCs w:val="0"/>
          <w:szCs w:val="22"/>
        </w:rPr>
        <w:t xml:space="preserve">estimates, </w:t>
      </w:r>
      <w:r w:rsidR="00002E61" w:rsidRPr="00A45013">
        <w:rPr>
          <w:b w:val="0"/>
          <w:bCs w:val="0"/>
          <w:szCs w:val="22"/>
        </w:rPr>
        <w:t xml:space="preserve">the retrieved </w:t>
      </w:r>
      <w:r w:rsidR="00820E8B">
        <w:rPr>
          <w:b w:val="0"/>
          <w:bCs w:val="0"/>
          <w:szCs w:val="22"/>
        </w:rPr>
        <w:t xml:space="preserve">long-term </w:t>
      </w:r>
      <w:r w:rsidR="00002E61" w:rsidRPr="00A45013">
        <w:rPr>
          <w:b w:val="0"/>
          <w:bCs w:val="0"/>
          <w:szCs w:val="22"/>
        </w:rPr>
        <w:t xml:space="preserve">mass loss </w:t>
      </w:r>
      <w:r w:rsidR="00EF10EB">
        <w:rPr>
          <w:b w:val="0"/>
          <w:bCs w:val="0"/>
          <w:szCs w:val="22"/>
        </w:rPr>
        <w:t>can be very different, e.g. -75</w:t>
      </w:r>
      <w:r w:rsidR="00002E61" w:rsidRPr="00A45013">
        <w:rPr>
          <w:b w:val="0"/>
          <w:bCs w:val="0"/>
          <w:szCs w:val="22"/>
        </w:rPr>
        <w:t xml:space="preserve">±2 </w:t>
      </w:r>
      <w:r w:rsidR="00173E19">
        <w:rPr>
          <w:b w:val="0"/>
          <w:bCs w:val="0"/>
          <w:szCs w:val="22"/>
        </w:rPr>
        <w:t>Gt∙yr</w:t>
      </w:r>
      <w:r w:rsidR="00A3546B" w:rsidRPr="00A3546B">
        <w:rPr>
          <w:rFonts w:cs="Times New Roman"/>
          <w:b w:val="0"/>
          <w:vertAlign w:val="superscript"/>
          <w:lang w:val="en-US"/>
        </w:rPr>
        <w:t>−</w:t>
      </w:r>
      <w:r w:rsidR="00A3546B" w:rsidRPr="00A3546B">
        <w:rPr>
          <w:b w:val="0"/>
          <w:vertAlign w:val="superscript"/>
          <w:lang w:val="en-US"/>
        </w:rPr>
        <w:t>1</w:t>
      </w:r>
      <w:r w:rsidR="00002E61" w:rsidRPr="00A45013">
        <w:rPr>
          <w:b w:val="0"/>
          <w:bCs w:val="0"/>
          <w:szCs w:val="22"/>
        </w:rPr>
        <w:t xml:space="preserve"> by </w:t>
      </w:r>
      <w:r w:rsidR="00B16876" w:rsidRPr="00A45013">
        <w:rPr>
          <w:b w:val="0"/>
          <w:bCs w:val="0"/>
          <w:szCs w:val="22"/>
        </w:rPr>
        <w:t>Zwally et al. (2011)</w:t>
      </w:r>
      <w:r w:rsidR="00002E61" w:rsidRPr="00A45013">
        <w:rPr>
          <w:b w:val="0"/>
          <w:bCs w:val="0"/>
          <w:szCs w:val="22"/>
        </w:rPr>
        <w:t xml:space="preserve"> </w:t>
      </w:r>
      <w:r w:rsidR="00A235CB">
        <w:rPr>
          <w:b w:val="0"/>
          <w:bCs w:val="0"/>
          <w:szCs w:val="22"/>
        </w:rPr>
        <w:t xml:space="preserve">compared </w:t>
      </w:r>
      <w:r w:rsidR="00002E61" w:rsidRPr="00A45013">
        <w:rPr>
          <w:b w:val="0"/>
          <w:bCs w:val="0"/>
          <w:szCs w:val="22"/>
        </w:rPr>
        <w:t xml:space="preserve">to -40±18 </w:t>
      </w:r>
      <w:r w:rsidR="00173E19">
        <w:rPr>
          <w:b w:val="0"/>
          <w:bCs w:val="0"/>
          <w:szCs w:val="22"/>
        </w:rPr>
        <w:t>Gt∙yr</w:t>
      </w:r>
      <w:r w:rsidR="00A3546B" w:rsidRPr="00A3546B">
        <w:rPr>
          <w:rFonts w:cs="Times New Roman"/>
          <w:b w:val="0"/>
          <w:vertAlign w:val="superscript"/>
          <w:lang w:val="en-US"/>
        </w:rPr>
        <w:t>−</w:t>
      </w:r>
      <w:r w:rsidR="00A3546B" w:rsidRPr="00A3546B">
        <w:rPr>
          <w:b w:val="0"/>
          <w:vertAlign w:val="superscript"/>
          <w:lang w:val="en-US"/>
        </w:rPr>
        <w:t>1</w:t>
      </w:r>
      <w:r w:rsidR="00002E61" w:rsidRPr="00A45013">
        <w:rPr>
          <w:b w:val="0"/>
          <w:bCs w:val="0"/>
          <w:szCs w:val="22"/>
        </w:rPr>
        <w:t xml:space="preserve"> by </w:t>
      </w:r>
      <w:r w:rsidR="00B16876" w:rsidRPr="00A45013">
        <w:rPr>
          <w:b w:val="0"/>
          <w:bCs w:val="0"/>
          <w:szCs w:val="22"/>
        </w:rPr>
        <w:t>Sørensen et al. (2011)</w:t>
      </w:r>
      <w:r w:rsidR="00A235CB">
        <w:rPr>
          <w:b w:val="0"/>
          <w:bCs w:val="0"/>
          <w:szCs w:val="22"/>
        </w:rPr>
        <w:t>.</w:t>
      </w:r>
      <w:r w:rsidR="00002E61" w:rsidRPr="00A45013">
        <w:rPr>
          <w:b w:val="0"/>
          <w:bCs w:val="0"/>
          <w:szCs w:val="22"/>
        </w:rPr>
        <w:t xml:space="preserve"> </w:t>
      </w:r>
      <w:r w:rsidR="004C6DFB" w:rsidRPr="004C6DFB">
        <w:rPr>
          <w:b w:val="0"/>
          <w:bCs w:val="0"/>
          <w:szCs w:val="22"/>
        </w:rPr>
        <w:t>This may be explained by the complicated regional ice surface geometry in the coastal areas (Zwally et al., 2011), or uncertainty resulting from the conversion of height changes to mass changes, e.g. different firn corrections and density conversions.</w:t>
      </w:r>
      <w:r w:rsidR="00002E61" w:rsidRPr="00A45013">
        <w:rPr>
          <w:b w:val="0"/>
          <w:bCs w:val="0"/>
          <w:szCs w:val="22"/>
        </w:rPr>
        <w:t xml:space="preserve"> </w:t>
      </w:r>
    </w:p>
    <w:p w14:paraId="173FC039" w14:textId="54B31FE0" w:rsidR="00611725" w:rsidRDefault="00741137" w:rsidP="00B87BBC">
      <w:r>
        <w:t xml:space="preserve">Another </w:t>
      </w:r>
      <w:r w:rsidR="00BE4B16">
        <w:t xml:space="preserve">area where GRACE and IOM </w:t>
      </w:r>
      <w:r w:rsidR="00E62BD2">
        <w:t xml:space="preserve">do not </w:t>
      </w:r>
      <w:r w:rsidR="00BE4B16">
        <w:t xml:space="preserve">agree </w:t>
      </w:r>
      <w:r w:rsidR="00A54AB2">
        <w:t>is the northwest</w:t>
      </w:r>
      <w:r w:rsidR="00262B79">
        <w:t xml:space="preserve"> (</w:t>
      </w:r>
      <w:r w:rsidR="00A54AB2">
        <w:t xml:space="preserve">region </w:t>
      </w:r>
      <w:r>
        <w:t>DS8</w:t>
      </w:r>
      <w:r w:rsidR="00262B79">
        <w:t>)</w:t>
      </w:r>
      <w:r w:rsidR="00D27799">
        <w:t>.</w:t>
      </w:r>
      <w:r>
        <w:t xml:space="preserve"> </w:t>
      </w:r>
      <w:r w:rsidR="00D27799">
        <w:t>I</w:t>
      </w:r>
      <w:r>
        <w:t xml:space="preserve">n </w:t>
      </w:r>
      <w:r w:rsidR="00DB359B">
        <w:t>this region,</w:t>
      </w:r>
      <w:r w:rsidR="00C3072B">
        <w:t xml:space="preserve"> mass loss is accelerating by -3</w:t>
      </w:r>
      <w:r w:rsidR="00C3072B">
        <w:rPr>
          <w:rFonts w:cs="Times New Roman"/>
        </w:rPr>
        <w:t>±</w:t>
      </w:r>
      <w:r w:rsidR="00DC27C3">
        <w:t xml:space="preserve">0.4 </w:t>
      </w:r>
      <w:r w:rsidR="00173E19">
        <w:t>Gt∙yr</w:t>
      </w:r>
      <w:r w:rsidR="00DC27C3" w:rsidRPr="00DC27C3">
        <w:rPr>
          <w:vertAlign w:val="superscript"/>
        </w:rPr>
        <w:t>-</w:t>
      </w:r>
      <w:r w:rsidR="00C3072B" w:rsidRPr="00C3072B">
        <w:rPr>
          <w:vertAlign w:val="superscript"/>
        </w:rPr>
        <w:t>2</w:t>
      </w:r>
      <w:r w:rsidR="00C3072B">
        <w:t xml:space="preserve"> and -5</w:t>
      </w:r>
      <w:r w:rsidR="00C3072B">
        <w:rPr>
          <w:rFonts w:cs="Times New Roman"/>
        </w:rPr>
        <w:t>±</w:t>
      </w:r>
      <w:r w:rsidR="00C3072B">
        <w:t xml:space="preserve">1 </w:t>
      </w:r>
      <w:r w:rsidR="00173E19">
        <w:t>Gt∙yr</w:t>
      </w:r>
      <w:r w:rsidR="00DC27C3" w:rsidRPr="00DC27C3">
        <w:rPr>
          <w:vertAlign w:val="superscript"/>
        </w:rPr>
        <w:t>-</w:t>
      </w:r>
      <w:r w:rsidR="00DC27C3" w:rsidRPr="00C3072B">
        <w:rPr>
          <w:vertAlign w:val="superscript"/>
        </w:rPr>
        <w:t>2</w:t>
      </w:r>
      <w:r w:rsidR="00C3072B">
        <w:t xml:space="preserve"> </w:t>
      </w:r>
      <w:r w:rsidR="00EC2177">
        <w:t xml:space="preserve">according to </w:t>
      </w:r>
      <w:r w:rsidR="00C3072B">
        <w:t xml:space="preserve">our GRACE solution and IOM solution respectively. </w:t>
      </w:r>
      <w:r w:rsidR="004B44A6">
        <w:t xml:space="preserve">If </w:t>
      </w:r>
      <w:r w:rsidR="009344B4">
        <w:t>we exten</w:t>
      </w:r>
      <w:r w:rsidR="004B44A6">
        <w:t xml:space="preserve">d the time interval to 2013, we </w:t>
      </w:r>
      <w:r w:rsidR="009344B4">
        <w:t>find th</w:t>
      </w:r>
      <w:r w:rsidR="00EC2177">
        <w:t>at</w:t>
      </w:r>
      <w:r w:rsidR="009344B4">
        <w:t xml:space="preserve"> GRACE and ICEsat solutions suggest </w:t>
      </w:r>
      <w:r w:rsidR="00EC2177">
        <w:t xml:space="preserve">a </w:t>
      </w:r>
      <w:r w:rsidR="009344B4">
        <w:t xml:space="preserve">similar mass loss rate (see </w:t>
      </w:r>
      <w:r w:rsidR="009F782E">
        <w:t xml:space="preserve">Table </w:t>
      </w:r>
      <w:r w:rsidR="009F782E">
        <w:rPr>
          <w:noProof/>
        </w:rPr>
        <w:t>1</w:t>
      </w:r>
      <w:r w:rsidR="009344B4">
        <w:t>)</w:t>
      </w:r>
      <w:r w:rsidR="00287BA2">
        <w:t>.</w:t>
      </w:r>
      <w:r w:rsidR="002C322A">
        <w:t xml:space="preserve"> Moreover</w:t>
      </w:r>
      <w:r w:rsidR="00EC2177">
        <w:t>,</w:t>
      </w:r>
      <w:r w:rsidR="002C322A">
        <w:t xml:space="preserve"> if we </w:t>
      </w:r>
      <w:r w:rsidR="000D4CEC">
        <w:t xml:space="preserve">determine </w:t>
      </w:r>
      <w:r w:rsidR="00A54AB2">
        <w:t>the mass change</w:t>
      </w:r>
      <w:r w:rsidR="00DB359B">
        <w:t xml:space="preserve"> </w:t>
      </w:r>
      <w:r w:rsidR="00A54AB2">
        <w:t>rate</w:t>
      </w:r>
      <w:r w:rsidR="00A74EAC">
        <w:t>s</w:t>
      </w:r>
      <w:r w:rsidR="00A54AB2">
        <w:t xml:space="preserve"> </w:t>
      </w:r>
      <w:r w:rsidR="002C322A">
        <w:t xml:space="preserve">for the time interval from 2007 – 2011, the rate </w:t>
      </w:r>
      <w:r w:rsidR="00A54AB2">
        <w:t xml:space="preserve">is </w:t>
      </w:r>
      <w:r w:rsidR="002C322A">
        <w:t>-57</w:t>
      </w:r>
      <w:r w:rsidR="002C322A">
        <w:rPr>
          <w:rFonts w:cs="Times New Roman"/>
        </w:rPr>
        <w:t>±</w:t>
      </w:r>
      <w:r w:rsidR="002C322A">
        <w:t xml:space="preserve">6 </w:t>
      </w:r>
      <w:r w:rsidR="00173E19">
        <w:t>Gt∙yr</w:t>
      </w:r>
      <w:r w:rsidR="00A3546B" w:rsidRPr="00A3546B">
        <w:rPr>
          <w:rFonts w:cs="Times New Roman"/>
          <w:vertAlign w:val="superscript"/>
          <w:lang w:val="en-US"/>
        </w:rPr>
        <w:t>−</w:t>
      </w:r>
      <w:r w:rsidR="00A3546B" w:rsidRPr="00A3546B">
        <w:rPr>
          <w:vertAlign w:val="superscript"/>
          <w:lang w:val="en-US"/>
        </w:rPr>
        <w:t>1</w:t>
      </w:r>
      <w:r w:rsidR="002C322A">
        <w:t xml:space="preserve"> (GRACE) and -49</w:t>
      </w:r>
      <w:r w:rsidR="002C322A">
        <w:rPr>
          <w:rFonts w:cs="Times New Roman"/>
        </w:rPr>
        <w:t>±</w:t>
      </w:r>
      <w:r w:rsidR="002C322A">
        <w:t xml:space="preserve">11 </w:t>
      </w:r>
      <w:r w:rsidR="00173E19">
        <w:t>Gt∙yr</w:t>
      </w:r>
      <w:r w:rsidR="00A3546B" w:rsidRPr="00A3546B">
        <w:rPr>
          <w:rFonts w:cs="Times New Roman"/>
          <w:vertAlign w:val="superscript"/>
          <w:lang w:val="en-US"/>
        </w:rPr>
        <w:t>−</w:t>
      </w:r>
      <w:r w:rsidR="00A3546B" w:rsidRPr="00A3546B">
        <w:rPr>
          <w:vertAlign w:val="superscript"/>
          <w:lang w:val="en-US"/>
        </w:rPr>
        <w:t>1</w:t>
      </w:r>
      <w:r w:rsidR="002C322A">
        <w:t xml:space="preserve"> (IOM), </w:t>
      </w:r>
      <w:r w:rsidR="00B511A6">
        <w:t xml:space="preserve">and </w:t>
      </w:r>
      <w:r w:rsidR="002C322A">
        <w:t xml:space="preserve">both agree with the rate from </w:t>
      </w:r>
      <w:r w:rsidR="002C322A">
        <w:rPr>
          <w:noProof/>
        </w:rPr>
        <w:t>Andersen et al. (</w:t>
      </w:r>
      <w:r w:rsidR="005707EB">
        <w:rPr>
          <w:noProof/>
        </w:rPr>
        <w:t>2015</w:t>
      </w:r>
      <w:r w:rsidR="002C322A">
        <w:rPr>
          <w:noProof/>
        </w:rPr>
        <w:t>)</w:t>
      </w:r>
      <w:r w:rsidR="002C322A">
        <w:t>.</w:t>
      </w:r>
      <w:r w:rsidR="00BE4B16">
        <w:t xml:space="preserve"> </w:t>
      </w:r>
      <w:r w:rsidR="00696E62">
        <w:t>We have reduced the approximation</w:t>
      </w:r>
      <w:r w:rsidR="0021261C">
        <w:t xml:space="preserve"> error in the GRACE solution for this region, al</w:t>
      </w:r>
      <w:r w:rsidR="00DB359B">
        <w:t>though</w:t>
      </w:r>
      <w:r w:rsidR="006F6191">
        <w:t xml:space="preserve"> by</w:t>
      </w:r>
      <w:r w:rsidR="00852F19">
        <w:t xml:space="preserve"> </w:t>
      </w:r>
      <w:r w:rsidR="006F6191">
        <w:t xml:space="preserve">a </w:t>
      </w:r>
      <w:r w:rsidR="00852F19">
        <w:t xml:space="preserve">small </w:t>
      </w:r>
      <w:r w:rsidR="006F6191">
        <w:t xml:space="preserve">amount </w:t>
      </w:r>
      <w:r w:rsidR="006F53BD">
        <w:t>(</w:t>
      </w:r>
      <w:r w:rsidR="0021261C">
        <w:t>-2.3</w:t>
      </w:r>
      <w:r w:rsidR="006F6191">
        <w:t xml:space="preserve"> </w:t>
      </w:r>
      <w:r w:rsidR="00173E19">
        <w:t>Gt∙yr</w:t>
      </w:r>
      <w:r w:rsidR="00A3546B" w:rsidRPr="00A3546B">
        <w:rPr>
          <w:rFonts w:cs="Times New Roman"/>
          <w:vertAlign w:val="superscript"/>
          <w:lang w:val="en-US"/>
        </w:rPr>
        <w:t>−</w:t>
      </w:r>
      <w:r w:rsidR="00A3546B" w:rsidRPr="00A3546B">
        <w:rPr>
          <w:vertAlign w:val="superscript"/>
          <w:lang w:val="en-US"/>
        </w:rPr>
        <w:t>1</w:t>
      </w:r>
      <w:r w:rsidR="006F53BD">
        <w:t>)</w:t>
      </w:r>
      <w:r w:rsidR="0021261C">
        <w:t>.</w:t>
      </w:r>
      <w:r w:rsidR="00F93DD3">
        <w:t xml:space="preserve"> </w:t>
      </w:r>
    </w:p>
    <w:p w14:paraId="4CEA371E" w14:textId="22126305" w:rsidR="00032FD9" w:rsidRPr="008F1667" w:rsidRDefault="00977983" w:rsidP="00B87BBC">
      <w:pPr>
        <w:rPr>
          <w:rFonts w:hint="eastAsia"/>
        </w:rPr>
      </w:pPr>
      <w:r>
        <w:t xml:space="preserve">There is another way to judge whether </w:t>
      </w:r>
      <w:r w:rsidR="00696E62">
        <w:t>approximation</w:t>
      </w:r>
      <w:r>
        <w:t xml:space="preserve"> errors exist in GRACE. When </w:t>
      </w:r>
      <w:r w:rsidR="00F93DD3">
        <w:t xml:space="preserve">the </w:t>
      </w:r>
      <w:r w:rsidR="00696E62">
        <w:t xml:space="preserve">approximation </w:t>
      </w:r>
      <w:r w:rsidR="00F93DD3">
        <w:t xml:space="preserve">errors exist for one region, </w:t>
      </w:r>
      <w:r>
        <w:t xml:space="preserve">the error is likely of similar magnitude but </w:t>
      </w:r>
      <w:r w:rsidR="00A3420F">
        <w:t xml:space="preserve">of </w:t>
      </w:r>
      <w:r>
        <w:t xml:space="preserve">opposite </w:t>
      </w:r>
      <w:r w:rsidR="00F93DD3">
        <w:t xml:space="preserve">sign in </w:t>
      </w:r>
      <w:r>
        <w:t xml:space="preserve">neighbouring </w:t>
      </w:r>
      <w:r w:rsidR="00F93DD3">
        <w:t>regions</w:t>
      </w:r>
      <w:r w:rsidR="00611725">
        <w:t xml:space="preserve">, which we refer to as </w:t>
      </w:r>
      <w:r w:rsidR="00F93DD3">
        <w:t xml:space="preserve">negative correlation errors </w:t>
      </w:r>
      <w:r w:rsidR="00A3420F">
        <w:t>(</w:t>
      </w:r>
      <w:r w:rsidR="00626AE7">
        <w:t>Xu</w:t>
      </w:r>
      <w:r>
        <w:t xml:space="preserve"> et al. 2015</w:t>
      </w:r>
      <w:r w:rsidR="00F93DD3">
        <w:t xml:space="preserve">). In this study, the adjacent regions of DS8 </w:t>
      </w:r>
      <w:r w:rsidR="006F53BD">
        <w:t>are</w:t>
      </w:r>
      <w:r w:rsidR="00F93DD3">
        <w:t xml:space="preserve"> DS1, DS7 and Ellesmere </w:t>
      </w:r>
      <w:r w:rsidR="00BE4B16">
        <w:t xml:space="preserve">Island </w:t>
      </w:r>
      <w:r w:rsidR="0070657C" w:rsidRPr="0070657C">
        <w:t>(northern Canadian Arctic)</w:t>
      </w:r>
      <w:r w:rsidR="0070657C">
        <w:t xml:space="preserve"> </w:t>
      </w:r>
      <w:r w:rsidR="00BE4B16">
        <w:t>and</w:t>
      </w:r>
      <w:r w:rsidR="002704B3">
        <w:t xml:space="preserve"> in all three neighbour regions, the mass changes rate between GRACE and IOM </w:t>
      </w:r>
      <w:r w:rsidR="002704B3">
        <w:lastRenderedPageBreak/>
        <w:t xml:space="preserve">solutions are similar, see </w:t>
      </w:r>
      <w:r w:rsidR="00582ADA">
        <w:t>Fig.</w:t>
      </w:r>
      <w:r w:rsidR="0070657C">
        <w:t xml:space="preserve"> 5. </w:t>
      </w:r>
      <w:r w:rsidR="0070657C" w:rsidRPr="0070657C">
        <w:t>Note that Ellesmere Island is not shown in this figure</w:t>
      </w:r>
      <w:r w:rsidR="00A900F6">
        <w:t>;</w:t>
      </w:r>
      <w:r w:rsidR="0070657C" w:rsidRPr="0070657C">
        <w:t xml:space="preserve"> the corresponding changes rates are -36±7 </w:t>
      </w:r>
      <w:r w:rsidR="00173E19">
        <w:t>Gt∙yr</w:t>
      </w:r>
      <w:r w:rsidR="00A3546B" w:rsidRPr="00A3546B">
        <w:rPr>
          <w:rFonts w:cs="Times New Roman"/>
          <w:vertAlign w:val="superscript"/>
          <w:lang w:val="en-US"/>
        </w:rPr>
        <w:t>−</w:t>
      </w:r>
      <w:r w:rsidR="00A3546B" w:rsidRPr="00A3546B">
        <w:rPr>
          <w:vertAlign w:val="superscript"/>
          <w:lang w:val="en-US"/>
        </w:rPr>
        <w:t>1</w:t>
      </w:r>
      <w:r w:rsidR="0070657C">
        <w:t xml:space="preserve"> </w:t>
      </w:r>
      <w:r w:rsidR="0070657C" w:rsidRPr="0070657C">
        <w:t xml:space="preserve">and -29.4±3 </w:t>
      </w:r>
      <w:r w:rsidR="00173E19">
        <w:t>Gt∙yr</w:t>
      </w:r>
      <w:r w:rsidR="00A3546B" w:rsidRPr="00A3546B">
        <w:rPr>
          <w:rFonts w:cs="Times New Roman"/>
          <w:vertAlign w:val="superscript"/>
          <w:lang w:val="en-US"/>
        </w:rPr>
        <w:t>−</w:t>
      </w:r>
      <w:r w:rsidR="00A3546B" w:rsidRPr="00A3546B">
        <w:rPr>
          <w:vertAlign w:val="superscript"/>
          <w:lang w:val="en-US"/>
        </w:rPr>
        <w:t>1</w:t>
      </w:r>
      <w:r w:rsidR="0070657C">
        <w:t xml:space="preserve"> </w:t>
      </w:r>
      <w:r w:rsidR="0070657C" w:rsidRPr="0070657C">
        <w:t>in IOM and GRACE solutions respectively.</w:t>
      </w:r>
      <w:r w:rsidR="002704B3">
        <w:t xml:space="preserve"> </w:t>
      </w:r>
      <w:r w:rsidR="0070657C" w:rsidRPr="0070657C">
        <w:t>This suggests that the difference of the regional mass changes in DS8 is not due to the approximation error in the GRACE solution because there is no negative correlation between adjacent areas</w:t>
      </w:r>
      <w:r w:rsidR="0070657C">
        <w:rPr>
          <w:rFonts w:hint="eastAsia"/>
        </w:rPr>
        <w:t xml:space="preserve">. </w:t>
      </w:r>
      <w:r w:rsidR="002704B3">
        <w:t xml:space="preserve">The uncertainties of </w:t>
      </w:r>
      <w:r w:rsidR="00254772">
        <w:t xml:space="preserve">the </w:t>
      </w:r>
      <w:r w:rsidR="002704B3">
        <w:t xml:space="preserve">GIA effect are included as part of the uncertainties of </w:t>
      </w:r>
      <w:r w:rsidR="00254772">
        <w:t xml:space="preserve">the </w:t>
      </w:r>
      <w:r w:rsidR="002704B3">
        <w:t xml:space="preserve">GRACE solution for this region as well (see </w:t>
      </w:r>
      <w:r w:rsidR="00360CDD">
        <w:t>T</w:t>
      </w:r>
      <w:r w:rsidR="002704B3">
        <w:t>able A</w:t>
      </w:r>
      <w:r w:rsidR="00360CDD">
        <w:t>3</w:t>
      </w:r>
      <w:r w:rsidR="002704B3">
        <w:t xml:space="preserve">), </w:t>
      </w:r>
      <w:r>
        <w:t xml:space="preserve">but adding these </w:t>
      </w:r>
      <w:r w:rsidR="00103CE3">
        <w:t xml:space="preserve">still cannot </w:t>
      </w:r>
      <w:r>
        <w:t xml:space="preserve">bridge </w:t>
      </w:r>
      <w:r w:rsidR="00103CE3">
        <w:t xml:space="preserve">the gap between GRACE and IOM. </w:t>
      </w:r>
      <w:r w:rsidR="004A4887">
        <w:t>The ICE</w:t>
      </w:r>
      <w:r w:rsidR="00A900F6">
        <w:t>S</w:t>
      </w:r>
      <w:r w:rsidR="004A4887">
        <w:t>at-</w:t>
      </w:r>
      <w:r w:rsidR="00103CE3">
        <w:t xml:space="preserve">based mass change </w:t>
      </w:r>
      <w:r w:rsidR="004A4887">
        <w:t>estimate</w:t>
      </w:r>
      <w:r w:rsidR="004C22C8">
        <w:t xml:space="preserve"> </w:t>
      </w:r>
      <w:r w:rsidR="00103CE3">
        <w:t>by Kjeldsen et al. (2013)</w:t>
      </w:r>
      <w:r w:rsidR="00DB359B">
        <w:t xml:space="preserve"> </w:t>
      </w:r>
      <w:r w:rsidR="0037265B">
        <w:t>yield</w:t>
      </w:r>
      <w:r w:rsidR="004A4887">
        <w:t xml:space="preserve">s a mass loss rates of </w:t>
      </w:r>
      <w:r w:rsidR="0037265B">
        <w:t>55</w:t>
      </w:r>
      <w:r w:rsidR="0037265B">
        <w:rPr>
          <w:rFonts w:cs="Times New Roman"/>
        </w:rPr>
        <w:t>±</w:t>
      </w:r>
      <w:r w:rsidR="0037265B">
        <w:t xml:space="preserve">8.4 </w:t>
      </w:r>
      <w:r w:rsidR="00173E19">
        <w:t>Gt∙yr</w:t>
      </w:r>
      <w:r w:rsidR="00A3546B" w:rsidRPr="00A3546B">
        <w:rPr>
          <w:rFonts w:cs="Times New Roman"/>
          <w:vertAlign w:val="superscript"/>
          <w:lang w:val="en-US"/>
        </w:rPr>
        <w:t>−</w:t>
      </w:r>
      <w:r w:rsidR="00A3546B" w:rsidRPr="00A3546B">
        <w:rPr>
          <w:vertAlign w:val="superscript"/>
          <w:lang w:val="en-US"/>
        </w:rPr>
        <w:t>1</w:t>
      </w:r>
      <w:r w:rsidR="0037265B">
        <w:t xml:space="preserve"> from 2003 to 2010, which is consistent with the GRACE solution in this study.</w:t>
      </w:r>
      <w:r w:rsidR="00262420">
        <w:t xml:space="preserve"> All evidence </w:t>
      </w:r>
      <w:r>
        <w:t xml:space="preserve">combined indicates </w:t>
      </w:r>
      <w:r w:rsidR="00DB359B">
        <w:t>that</w:t>
      </w:r>
      <w:r w:rsidR="00E0781C">
        <w:t xml:space="preserve"> the</w:t>
      </w:r>
      <w:r w:rsidR="00A22256">
        <w:t xml:space="preserve"> IOM method underestimate</w:t>
      </w:r>
      <w:r>
        <w:t>s</w:t>
      </w:r>
      <w:r w:rsidR="00A22256">
        <w:t xml:space="preserve"> the mass loss rate </w:t>
      </w:r>
      <w:r w:rsidR="00014BC6">
        <w:t xml:space="preserve">in this basin </w:t>
      </w:r>
      <w:r w:rsidR="00A22256">
        <w:t>by ~</w:t>
      </w:r>
      <w:r w:rsidR="003E52AE">
        <w:t>-</w:t>
      </w:r>
      <w:r w:rsidR="00A22256">
        <w:t xml:space="preserve">15 </w:t>
      </w:r>
      <w:r w:rsidR="00173E19">
        <w:t>Gt∙yr</w:t>
      </w:r>
      <w:r w:rsidR="00A3546B" w:rsidRPr="00A3546B">
        <w:rPr>
          <w:rFonts w:cs="Times New Roman"/>
          <w:vertAlign w:val="superscript"/>
          <w:lang w:val="en-US"/>
        </w:rPr>
        <w:t>−</w:t>
      </w:r>
      <w:r w:rsidR="00A3546B" w:rsidRPr="00A3546B">
        <w:rPr>
          <w:vertAlign w:val="superscript"/>
          <w:lang w:val="en-US"/>
        </w:rPr>
        <w:t>1</w:t>
      </w:r>
      <w:r w:rsidR="00A22256">
        <w:t xml:space="preserve">. </w:t>
      </w:r>
      <w:r w:rsidR="003E52AE">
        <w:t xml:space="preserve">In Sasgen et al. (2012), the discharge estimations from Rignot-08 </w:t>
      </w:r>
      <w:r w:rsidR="00014BC6">
        <w:t xml:space="preserve">are </w:t>
      </w:r>
      <w:r w:rsidR="003E52AE">
        <w:t xml:space="preserve">used, in which a portion of DS8 was un-surveyed, </w:t>
      </w:r>
      <w:r w:rsidR="00014BC6">
        <w:t>to which they ascribed</w:t>
      </w:r>
      <w:r>
        <w:t xml:space="preserve"> the difference between </w:t>
      </w:r>
      <w:r w:rsidR="003E52AE">
        <w:t xml:space="preserve">GRACE </w:t>
      </w:r>
      <w:r>
        <w:t xml:space="preserve">and </w:t>
      </w:r>
      <w:r w:rsidR="003E52AE">
        <w:t>IOM (24</w:t>
      </w:r>
      <w:r w:rsidR="003E52AE">
        <w:rPr>
          <w:rFonts w:cs="Times New Roman"/>
        </w:rPr>
        <w:t>±</w:t>
      </w:r>
      <w:r w:rsidR="00DE7FE2">
        <w:t xml:space="preserve">13 </w:t>
      </w:r>
      <w:r w:rsidR="00173E19">
        <w:t>Gt∙yr</w:t>
      </w:r>
      <w:r w:rsidR="00A3546B" w:rsidRPr="00A3546B">
        <w:rPr>
          <w:rFonts w:cs="Times New Roman"/>
          <w:vertAlign w:val="superscript"/>
          <w:lang w:val="en-US"/>
        </w:rPr>
        <w:t>−</w:t>
      </w:r>
      <w:r w:rsidR="00A3546B" w:rsidRPr="00A3546B">
        <w:rPr>
          <w:vertAlign w:val="superscript"/>
          <w:lang w:val="en-US"/>
        </w:rPr>
        <w:t>1</w:t>
      </w:r>
      <w:r w:rsidR="003E52AE">
        <w:t xml:space="preserve">). </w:t>
      </w:r>
      <w:r w:rsidR="00186D36">
        <w:t>In</w:t>
      </w:r>
      <w:r w:rsidR="003E52AE">
        <w:t xml:space="preserve"> this study, the discharge estimation from Enderlin et al. (2014) covers the entire glacier ar</w:t>
      </w:r>
      <w:r w:rsidR="004A4887">
        <w:t>ea</w:t>
      </w:r>
      <w:r w:rsidR="00186D36">
        <w:t xml:space="preserve"> in this region, but only for the year</w:t>
      </w:r>
      <w:r>
        <w:t>s</w:t>
      </w:r>
      <w:r w:rsidR="00186D36">
        <w:t xml:space="preserve"> after 2000. Therefore</w:t>
      </w:r>
      <w:r w:rsidR="009E5499">
        <w:t>,</w:t>
      </w:r>
      <w:r w:rsidR="00186D36">
        <w:t xml:space="preserve"> </w:t>
      </w:r>
      <w:r w:rsidR="00C84FCB">
        <w:t xml:space="preserve">despite observations of relatively stable terminus positions for the majority of the marine-terminating glaciers in northwest Greenland between 1985-2000 (Howat and Eddy, 2011), we hypothesize that </w:t>
      </w:r>
      <w:r w:rsidR="00186D36">
        <w:t xml:space="preserve">the </w:t>
      </w:r>
      <w:r w:rsidR="00C84FCB">
        <w:t xml:space="preserve">estimated </w:t>
      </w:r>
      <w:r w:rsidR="00186D36">
        <w:t xml:space="preserve">reference discharge </w:t>
      </w:r>
      <w:r w:rsidR="00032FD9">
        <w:t>over-estimates</w:t>
      </w:r>
      <w:r w:rsidR="00C84FCB">
        <w:t xml:space="preserve"> the regional D</w:t>
      </w:r>
      <w:r w:rsidR="00C84FCB" w:rsidRPr="001055DF">
        <w:rPr>
          <w:vertAlign w:val="subscript"/>
        </w:rPr>
        <w:t>0</w:t>
      </w:r>
      <w:r w:rsidR="00186D36">
        <w:t>.</w:t>
      </w:r>
      <w:r w:rsidR="008410E7">
        <w:t xml:space="preserve"> </w:t>
      </w:r>
      <w:r w:rsidR="00014BC6">
        <w:t>Deriving</w:t>
      </w:r>
      <w:r w:rsidR="00C93CA7">
        <w:t xml:space="preserve"> D</w:t>
      </w:r>
      <w:r w:rsidR="00C93CA7" w:rsidRPr="00C93CA7">
        <w:rPr>
          <w:vertAlign w:val="subscript"/>
        </w:rPr>
        <w:t>0</w:t>
      </w:r>
      <w:r w:rsidR="00C93CA7">
        <w:t xml:space="preserve"> from D-14</w:t>
      </w:r>
      <w:r w:rsidR="00215392">
        <w:t xml:space="preserve"> </w:t>
      </w:r>
      <w:r w:rsidR="00014BC6">
        <w:t xml:space="preserve">involved </w:t>
      </w:r>
      <w:r w:rsidR="00215392">
        <w:t xml:space="preserve">the </w:t>
      </w:r>
      <w:r w:rsidR="00C93CA7">
        <w:t xml:space="preserve">assumption that </w:t>
      </w:r>
      <w:r w:rsidR="00014BC6">
        <w:t>D</w:t>
      </w:r>
      <w:r w:rsidR="00C93CA7">
        <w:t xml:space="preserve"> from 1990 to 2000 </w:t>
      </w:r>
      <w:r w:rsidR="006662CC">
        <w:t>follow</w:t>
      </w:r>
      <w:r w:rsidR="00014BC6">
        <w:t>s</w:t>
      </w:r>
      <w:r w:rsidR="006662CC">
        <w:t xml:space="preserve"> Rignot-08, which contains high regional uncertainties. On the other </w:t>
      </w:r>
      <w:r w:rsidR="00067D22">
        <w:t>hand</w:t>
      </w:r>
      <w:r w:rsidR="006662CC">
        <w:t>, if we use the runoff</w:t>
      </w:r>
      <w:r w:rsidR="00067D22">
        <w:t>-</w:t>
      </w:r>
      <w:r w:rsidR="006662CC">
        <w:t xml:space="preserve">based </w:t>
      </w:r>
      <w:r w:rsidR="00067D22">
        <w:t xml:space="preserve">estimate </w:t>
      </w:r>
      <w:r w:rsidR="006662CC">
        <w:t>of D</w:t>
      </w:r>
      <w:r w:rsidR="006662CC" w:rsidRPr="006662CC">
        <w:rPr>
          <w:vertAlign w:val="subscript"/>
        </w:rPr>
        <w:t>0</w:t>
      </w:r>
      <w:r w:rsidR="001448AF">
        <w:t xml:space="preserve">, uncertainties </w:t>
      </w:r>
      <w:r w:rsidR="00831857">
        <w:t xml:space="preserve">are </w:t>
      </w:r>
      <w:r w:rsidR="001448AF">
        <w:t xml:space="preserve">influenced by the uncertainty of </w:t>
      </w:r>
      <w:r w:rsidR="00831857">
        <w:t xml:space="preserve">the </w:t>
      </w:r>
      <w:r w:rsidR="001448AF">
        <w:t>RACMO2 mo</w:t>
      </w:r>
      <w:r w:rsidR="00653DB2">
        <w:t xml:space="preserve">del. </w:t>
      </w:r>
      <w:r w:rsidR="00901565">
        <w:t>T</w:t>
      </w:r>
      <w:r w:rsidR="00363A3C">
        <w:t xml:space="preserve">he </w:t>
      </w:r>
      <w:r w:rsidR="00901565">
        <w:t xml:space="preserve">SMB </w:t>
      </w:r>
      <w:r w:rsidR="00363A3C">
        <w:t>inter</w:t>
      </w:r>
      <w:r w:rsidR="009E5499">
        <w:t>-</w:t>
      </w:r>
      <w:r w:rsidR="00DB359B">
        <w:t>comparison study</w:t>
      </w:r>
      <w:r w:rsidR="00901565">
        <w:t xml:space="preserve"> of</w:t>
      </w:r>
      <w:r w:rsidR="00363A3C">
        <w:t xml:space="preserve"> Vernon et al. (2013) show</w:t>
      </w:r>
      <w:r w:rsidR="00831857">
        <w:t>s</w:t>
      </w:r>
      <w:r w:rsidR="00363A3C">
        <w:t xml:space="preserve"> that the </w:t>
      </w:r>
      <w:r w:rsidR="00901565">
        <w:t>1961</w:t>
      </w:r>
      <w:r w:rsidR="00363A3C">
        <w:t>-1990 reference SMB</w:t>
      </w:r>
      <w:r w:rsidR="00363A3C" w:rsidRPr="00363A3C">
        <w:rPr>
          <w:vertAlign w:val="subscript"/>
        </w:rPr>
        <w:t>0</w:t>
      </w:r>
      <w:r w:rsidR="00363A3C">
        <w:t xml:space="preserve"> </w:t>
      </w:r>
      <w:r w:rsidR="00901565">
        <w:t>of</w:t>
      </w:r>
      <w:r w:rsidR="00363A3C">
        <w:t xml:space="preserve"> RACMO2 model is larger than some other SMB models, e.g. MAR or PMM5. </w:t>
      </w:r>
      <w:r w:rsidR="00831857">
        <w:t xml:space="preserve">It is interesting to see that </w:t>
      </w:r>
      <w:r w:rsidR="00414F8C">
        <w:t xml:space="preserve">when the cumulative TMB is </w:t>
      </w:r>
      <w:r w:rsidR="00831857">
        <w:t xml:space="preserve">calculated </w:t>
      </w:r>
      <w:r w:rsidR="00414F8C">
        <w:t>independent</w:t>
      </w:r>
      <w:r w:rsidR="00831857">
        <w:t>ly from</w:t>
      </w:r>
      <w:r w:rsidR="00414F8C">
        <w:t xml:space="preserve"> the reference SMB</w:t>
      </w:r>
      <w:r w:rsidR="00414F8C" w:rsidRPr="00414F8C">
        <w:rPr>
          <w:vertAlign w:val="subscript"/>
        </w:rPr>
        <w:t>0</w:t>
      </w:r>
      <w:r w:rsidR="00414F8C">
        <w:t xml:space="preserve"> and D</w:t>
      </w:r>
      <w:r w:rsidR="00414F8C" w:rsidRPr="00414F8C">
        <w:rPr>
          <w:vertAlign w:val="subscript"/>
        </w:rPr>
        <w:t>0</w:t>
      </w:r>
      <w:r w:rsidR="004B2F0E">
        <w:t xml:space="preserve"> (using Eq (5)</w:t>
      </w:r>
      <w:r w:rsidR="00414F8C">
        <w:t>,</w:t>
      </w:r>
      <w:r w:rsidR="004B2F0E">
        <w:t xml:space="preserve"> method 1)</w:t>
      </w:r>
      <w:r w:rsidR="004C6DFB">
        <w:rPr>
          <w:rFonts w:hint="eastAsia"/>
        </w:rPr>
        <w:t>, t</w:t>
      </w:r>
      <w:r w:rsidR="004C6DFB" w:rsidRPr="004C6DFB">
        <w:t>he mass changes rate agree</w:t>
      </w:r>
      <w:r w:rsidR="00032FD9">
        <w:t>s</w:t>
      </w:r>
      <w:r w:rsidR="004C6DFB" w:rsidRPr="004C6DFB">
        <w:t xml:space="preserve"> with the GRACE mass balance in this region within </w:t>
      </w:r>
      <w:r w:rsidR="004C6DFB" w:rsidRPr="004C6DFB">
        <w:lastRenderedPageBreak/>
        <w:t>uncertainties</w:t>
      </w:r>
      <w:r w:rsidR="00363A3C">
        <w:t xml:space="preserve">. </w:t>
      </w:r>
      <w:r w:rsidR="000C13C6">
        <w:t>This</w:t>
      </w:r>
      <w:r w:rsidR="004447D2">
        <w:t xml:space="preserve"> indicate</w:t>
      </w:r>
      <w:r w:rsidR="000C13C6">
        <w:t>s</w:t>
      </w:r>
      <w:r w:rsidR="008D0CE7">
        <w:t xml:space="preserve"> that</w:t>
      </w:r>
      <w:r w:rsidR="004447D2">
        <w:t xml:space="preserve"> modelled SMB (as well as SMB</w:t>
      </w:r>
      <w:r w:rsidR="004447D2" w:rsidRPr="004447D2">
        <w:rPr>
          <w:vertAlign w:val="subscript"/>
        </w:rPr>
        <w:t>0</w:t>
      </w:r>
      <w:r w:rsidR="004447D2">
        <w:t xml:space="preserve">) </w:t>
      </w:r>
      <w:r w:rsidR="000C13C6">
        <w:t>could have</w:t>
      </w:r>
      <w:r w:rsidR="004447D2">
        <w:t xml:space="preserve"> uncertainties </w:t>
      </w:r>
      <w:r w:rsidR="000C13C6">
        <w:t xml:space="preserve">that are larger </w:t>
      </w:r>
      <w:r w:rsidR="004447D2">
        <w:t xml:space="preserve">than </w:t>
      </w:r>
      <w:r w:rsidR="00470FD5">
        <w:t>18</w:t>
      </w:r>
      <w:r w:rsidR="004447D2">
        <w:t>%</w:t>
      </w:r>
      <w:r w:rsidR="008D0CE7">
        <w:t>.</w:t>
      </w:r>
    </w:p>
    <w:p w14:paraId="6A80193F" w14:textId="2FBF43BD" w:rsidR="00AB45A8" w:rsidRDefault="00AB45A8" w:rsidP="00193FC1">
      <w:pPr>
        <w:pStyle w:val="Heading1"/>
      </w:pPr>
      <w:r>
        <w:t>Conclusion</w:t>
      </w:r>
      <w:r w:rsidR="00B80FEF">
        <w:t>s</w:t>
      </w:r>
    </w:p>
    <w:p w14:paraId="6A13BD6A" w14:textId="69FF491D" w:rsidR="00A83F0E" w:rsidRDefault="00117FF3" w:rsidP="00117FF3">
      <w:pPr>
        <w:tabs>
          <w:tab w:val="left" w:pos="3873"/>
        </w:tabs>
        <w:rPr>
          <w:rFonts w:cs="Times New Roman"/>
        </w:rPr>
      </w:pPr>
      <w:r w:rsidRPr="00117FF3">
        <w:t xml:space="preserve">In this study, we implement a simulation of GrIS mass changes and show that the approximation errors caused by the Least Squares inversion approach can be quantified and furthermore be reduced in the GRACE solution. For using the IOM, we apply an improved </w:t>
      </w:r>
      <w:r w:rsidR="00414D1E">
        <w:t xml:space="preserve">reference </w:t>
      </w:r>
      <w:r w:rsidRPr="00117FF3">
        <w:t>discharge estimate that agree</w:t>
      </w:r>
      <w:r w:rsidR="00A900F6">
        <w:t>s better</w:t>
      </w:r>
      <w:r w:rsidRPr="00117FF3">
        <w:t xml:space="preserve"> with other independent estimates</w:t>
      </w:r>
      <w:r w:rsidR="00A900F6">
        <w:t xml:space="preserve"> in most basins</w:t>
      </w:r>
      <w:r w:rsidRPr="00117FF3">
        <w:t>. We show that the regional differences between our GRACE and IOM solutions are reduced and agree within the calculated confidence intervals.</w:t>
      </w:r>
      <w:r>
        <w:t xml:space="preserve"> </w:t>
      </w:r>
      <w:r w:rsidR="0025770C">
        <w:t>This is confirmed by</w:t>
      </w:r>
      <w:r w:rsidR="005A51A5">
        <w:t xml:space="preserve"> an</w:t>
      </w:r>
      <w:r w:rsidR="004447D2">
        <w:t xml:space="preserve"> </w:t>
      </w:r>
      <w:r w:rsidR="00164D80">
        <w:t>inter</w:t>
      </w:r>
      <w:r w:rsidR="00A53920">
        <w:t>-</w:t>
      </w:r>
      <w:r w:rsidR="00164D80">
        <w:t xml:space="preserve">comparison </w:t>
      </w:r>
      <w:r w:rsidR="004447D2">
        <w:t>with ICEsat based</w:t>
      </w:r>
      <w:r w:rsidR="00164D80">
        <w:t xml:space="preserve"> </w:t>
      </w:r>
      <w:r w:rsidR="0025770C">
        <w:t xml:space="preserve">regional </w:t>
      </w:r>
      <w:r w:rsidR="00164D80">
        <w:t>mass change rate</w:t>
      </w:r>
      <w:r w:rsidR="009326DC">
        <w:t>s</w:t>
      </w:r>
      <w:r w:rsidR="00164D80">
        <w:t>.</w:t>
      </w:r>
      <w:r w:rsidR="009326DC">
        <w:t xml:space="preserve"> </w:t>
      </w:r>
      <w:r w:rsidR="00310F4D">
        <w:t>I</w:t>
      </w:r>
      <w:r w:rsidR="009326DC">
        <w:t xml:space="preserve">n </w:t>
      </w:r>
      <w:r w:rsidR="008D0CE7">
        <w:t>the southeast, t</w:t>
      </w:r>
      <w:r w:rsidR="009326DC">
        <w:t xml:space="preserve">he corrections </w:t>
      </w:r>
      <w:r w:rsidR="00B64194">
        <w:t xml:space="preserve">for the approximation errors in GRACE </w:t>
      </w:r>
      <w:r w:rsidR="009326DC">
        <w:t xml:space="preserve">are </w:t>
      </w:r>
      <w:r w:rsidR="00310F4D">
        <w:t xml:space="preserve">especially </w:t>
      </w:r>
      <w:r w:rsidR="009326DC">
        <w:t xml:space="preserve">important. </w:t>
      </w:r>
      <w:r w:rsidR="00310F4D">
        <w:t>We find that</w:t>
      </w:r>
      <w:r w:rsidR="009326DC">
        <w:t xml:space="preserve"> the IOM solutions </w:t>
      </w:r>
      <w:r w:rsidR="00A55B3B">
        <w:t xml:space="preserve">underestimate </w:t>
      </w:r>
      <w:r w:rsidR="009326DC">
        <w:t xml:space="preserve">mass loss in the northwest </w:t>
      </w:r>
      <w:r w:rsidR="00E90407">
        <w:t>compar</w:t>
      </w:r>
      <w:r w:rsidR="00D477B6">
        <w:t>ed</w:t>
      </w:r>
      <w:r w:rsidR="009326DC">
        <w:t xml:space="preserve"> to </w:t>
      </w:r>
      <w:r w:rsidR="00D477B6">
        <w:t>GRACE and ICESAT solutions</w:t>
      </w:r>
      <w:r w:rsidR="00C84FCB">
        <w:t>, which we attribute to incorrect estimates in reference D and/or SMB used to construct the IOM estimates</w:t>
      </w:r>
      <w:r w:rsidR="00A55B3B">
        <w:t xml:space="preserve">. </w:t>
      </w:r>
      <w:r w:rsidR="00DE7FE2">
        <w:t xml:space="preserve">For the whole GrIS and considering the early half of the comparison time window, </w:t>
      </w:r>
      <w:r w:rsidR="004447D2">
        <w:t xml:space="preserve">we find </w:t>
      </w:r>
      <w:r w:rsidR="00611725">
        <w:t xml:space="preserve">a </w:t>
      </w:r>
      <w:r w:rsidR="00360CDD">
        <w:t>2</w:t>
      </w:r>
      <w:r w:rsidR="004447D2">
        <w:t>08</w:t>
      </w:r>
      <w:r w:rsidR="004447D2">
        <w:rPr>
          <w:rFonts w:cs="Times New Roman"/>
        </w:rPr>
        <w:t xml:space="preserve">±18 </w:t>
      </w:r>
      <w:r w:rsidR="00173E19">
        <w:rPr>
          <w:rFonts w:cs="Times New Roman"/>
        </w:rPr>
        <w:t>Gt∙yr</w:t>
      </w:r>
      <w:r w:rsidR="00A3546B" w:rsidRPr="00A3546B">
        <w:rPr>
          <w:rFonts w:cs="Times New Roman"/>
          <w:vertAlign w:val="superscript"/>
          <w:lang w:val="en-US"/>
        </w:rPr>
        <w:t>−</w:t>
      </w:r>
      <w:r w:rsidR="00A3546B" w:rsidRPr="00A3546B">
        <w:rPr>
          <w:vertAlign w:val="superscript"/>
          <w:lang w:val="en-US"/>
        </w:rPr>
        <w:t>1</w:t>
      </w:r>
      <w:r w:rsidR="004447D2">
        <w:rPr>
          <w:rFonts w:cs="Times New Roman"/>
        </w:rPr>
        <w:t xml:space="preserve"> mass loss rate </w:t>
      </w:r>
      <w:r w:rsidR="00690EF0">
        <w:rPr>
          <w:rFonts w:cs="Times New Roman"/>
        </w:rPr>
        <w:t xml:space="preserve">for the period </w:t>
      </w:r>
      <w:r w:rsidR="004447D2">
        <w:rPr>
          <w:rFonts w:cs="Times New Roman"/>
        </w:rPr>
        <w:t xml:space="preserve">2003 to 2008 from the GRACE solution, while the IOM solution shows a mass loss rate of 195±25 </w:t>
      </w:r>
      <w:r w:rsidR="00173E19">
        <w:rPr>
          <w:rFonts w:cs="Times New Roman"/>
        </w:rPr>
        <w:t>Gt∙yr</w:t>
      </w:r>
      <w:r w:rsidR="00A3546B" w:rsidRPr="00A3546B">
        <w:rPr>
          <w:rFonts w:cs="Times New Roman"/>
          <w:vertAlign w:val="superscript"/>
          <w:lang w:val="en-US"/>
        </w:rPr>
        <w:t>−</w:t>
      </w:r>
      <w:r w:rsidR="00A3546B" w:rsidRPr="00A3546B">
        <w:rPr>
          <w:vertAlign w:val="superscript"/>
          <w:lang w:val="en-US"/>
        </w:rPr>
        <w:t>1</w:t>
      </w:r>
      <w:r w:rsidR="004447D2">
        <w:rPr>
          <w:rFonts w:cs="Times New Roman"/>
        </w:rPr>
        <w:t xml:space="preserve">. The </w:t>
      </w:r>
      <w:r w:rsidR="001533D6">
        <w:rPr>
          <w:rFonts w:cs="Times New Roman"/>
        </w:rPr>
        <w:t xml:space="preserve">loss </w:t>
      </w:r>
      <w:r w:rsidR="004447D2">
        <w:rPr>
          <w:rFonts w:cs="Times New Roman"/>
        </w:rPr>
        <w:t xml:space="preserve">rates increase by ~67% and ~85% in </w:t>
      </w:r>
      <w:r w:rsidR="001533D6">
        <w:rPr>
          <w:rFonts w:cs="Times New Roman"/>
        </w:rPr>
        <w:t>2009-2014 in</w:t>
      </w:r>
      <w:r w:rsidR="004447D2">
        <w:rPr>
          <w:rFonts w:cs="Times New Roman"/>
        </w:rPr>
        <w:t xml:space="preserve"> the GRACE </w:t>
      </w:r>
      <w:r w:rsidR="008D0CE7">
        <w:rPr>
          <w:rFonts w:cs="Times New Roman"/>
        </w:rPr>
        <w:t>a</w:t>
      </w:r>
      <w:r w:rsidR="004447D2">
        <w:rPr>
          <w:rFonts w:cs="Times New Roman"/>
        </w:rPr>
        <w:t>nd IOM solution</w:t>
      </w:r>
      <w:r w:rsidR="001533D6">
        <w:rPr>
          <w:rFonts w:cs="Times New Roman"/>
        </w:rPr>
        <w:t>s,</w:t>
      </w:r>
      <w:r w:rsidR="004447D2">
        <w:rPr>
          <w:rFonts w:cs="Times New Roman"/>
        </w:rPr>
        <w:t xml:space="preserve"> respectively. The 10</w:t>
      </w:r>
      <w:r w:rsidR="00AA21B0">
        <w:rPr>
          <w:rFonts w:cs="Times New Roman"/>
        </w:rPr>
        <w:t>-</w:t>
      </w:r>
      <w:r w:rsidR="004447D2">
        <w:rPr>
          <w:rFonts w:cs="Times New Roman"/>
        </w:rPr>
        <w:t xml:space="preserve">year acceleration in the GRACE data </w:t>
      </w:r>
      <w:r w:rsidR="00AA21B0">
        <w:rPr>
          <w:rFonts w:cs="Times New Roman"/>
        </w:rPr>
        <w:t xml:space="preserve">is </w:t>
      </w:r>
      <w:r w:rsidR="00DC27C3">
        <w:rPr>
          <w:rFonts w:cs="Times New Roman"/>
        </w:rPr>
        <w:t xml:space="preserve">-25±8 </w:t>
      </w:r>
      <w:r w:rsidR="00173E19">
        <w:rPr>
          <w:rFonts w:cs="Times New Roman"/>
        </w:rPr>
        <w:t>Gt∙yr</w:t>
      </w:r>
      <w:r w:rsidR="00A3546B">
        <w:rPr>
          <w:rFonts w:cs="Times New Roman"/>
          <w:vertAlign w:val="superscript"/>
        </w:rPr>
        <w:t>−</w:t>
      </w:r>
      <w:r w:rsidR="004447D2" w:rsidRPr="00DB727B">
        <w:rPr>
          <w:rFonts w:cs="Times New Roman"/>
          <w:vertAlign w:val="superscript"/>
        </w:rPr>
        <w:t>2</w:t>
      </w:r>
      <w:r w:rsidR="004447D2">
        <w:rPr>
          <w:rFonts w:cs="Times New Roman"/>
        </w:rPr>
        <w:t>, consistent w</w:t>
      </w:r>
      <w:r w:rsidR="00DC27C3">
        <w:rPr>
          <w:rFonts w:cs="Times New Roman"/>
        </w:rPr>
        <w:t xml:space="preserve">ith the IOM solution, -26±12 </w:t>
      </w:r>
      <w:r w:rsidR="00173E19">
        <w:rPr>
          <w:rFonts w:cs="Times New Roman"/>
        </w:rPr>
        <w:t>Gt∙yr</w:t>
      </w:r>
      <w:r w:rsidR="00A3546B">
        <w:rPr>
          <w:rFonts w:cs="Times New Roman"/>
          <w:vertAlign w:val="superscript"/>
        </w:rPr>
        <w:t>−</w:t>
      </w:r>
      <w:r w:rsidR="00DC27C3" w:rsidRPr="00DC27C3">
        <w:rPr>
          <w:rFonts w:cs="Times New Roman" w:hint="eastAsia"/>
          <w:vertAlign w:val="superscript"/>
        </w:rPr>
        <w:t>2</w:t>
      </w:r>
      <w:r w:rsidR="004447D2">
        <w:rPr>
          <w:rFonts w:cs="Times New Roman"/>
        </w:rPr>
        <w:t xml:space="preserve">. </w:t>
      </w:r>
    </w:p>
    <w:p w14:paraId="3C8E1E87" w14:textId="216F63CF" w:rsidR="00DC27C3" w:rsidRDefault="00DC27C3" w:rsidP="00DC27C3">
      <w:pPr>
        <w:tabs>
          <w:tab w:val="left" w:pos="3873"/>
        </w:tabs>
        <w:rPr>
          <w:rFonts w:cs="Times New Roman"/>
        </w:rPr>
      </w:pPr>
      <w:r w:rsidRPr="00D558C0">
        <w:rPr>
          <w:rFonts w:cs="Times New Roman"/>
          <w:i/>
        </w:rPr>
        <w:t>Acknowledgements</w:t>
      </w:r>
      <w:r w:rsidRPr="00DC27C3">
        <w:rPr>
          <w:rFonts w:cs="Times New Roman"/>
        </w:rPr>
        <w:t>. This research is funded by means of s</w:t>
      </w:r>
      <w:r>
        <w:rPr>
          <w:rFonts w:cs="Times New Roman"/>
        </w:rPr>
        <w:t>cholarship GO-AO/27 provided by</w:t>
      </w:r>
      <w:r>
        <w:rPr>
          <w:rFonts w:cs="Times New Roman" w:hint="eastAsia"/>
        </w:rPr>
        <w:t xml:space="preserve"> </w:t>
      </w:r>
      <w:r w:rsidRPr="00DC27C3">
        <w:rPr>
          <w:rFonts w:cs="Times New Roman"/>
        </w:rPr>
        <w:t>the Netherlands Organization of Scientific Research, NWO. We are grateful to Ian Joug</w:t>
      </w:r>
      <w:r>
        <w:rPr>
          <w:rFonts w:cs="Times New Roman"/>
        </w:rPr>
        <w:t>hin for</w:t>
      </w:r>
      <w:r>
        <w:rPr>
          <w:rFonts w:cs="Times New Roman" w:hint="eastAsia"/>
        </w:rPr>
        <w:t xml:space="preserve"> </w:t>
      </w:r>
      <w:r w:rsidRPr="00DC27C3">
        <w:rPr>
          <w:rFonts w:cs="Times New Roman"/>
        </w:rPr>
        <w:t>the suggestions of estimating the ice flux at high elevation. Furthermore the authors acknowledge</w:t>
      </w:r>
      <w:r>
        <w:rPr>
          <w:rFonts w:cs="Times New Roman"/>
        </w:rPr>
        <w:t xml:space="preserve"> </w:t>
      </w:r>
      <w:r w:rsidR="002E4A7F">
        <w:rPr>
          <w:rFonts w:cs="Times New Roman"/>
        </w:rPr>
        <w:t xml:space="preserve">the </w:t>
      </w:r>
      <w:r w:rsidRPr="00DC27C3">
        <w:rPr>
          <w:rFonts w:cs="Times New Roman"/>
        </w:rPr>
        <w:t xml:space="preserve">thoughtful comments by Etienne Berthier </w:t>
      </w:r>
      <w:r w:rsidR="002E4A7F">
        <w:rPr>
          <w:rFonts w:cs="Times New Roman"/>
        </w:rPr>
        <w:t xml:space="preserve">and three </w:t>
      </w:r>
      <w:r w:rsidR="002E4A7F" w:rsidRPr="002E4A7F">
        <w:rPr>
          <w:rFonts w:cs="Times New Roman"/>
        </w:rPr>
        <w:t xml:space="preserve">anonymous </w:t>
      </w:r>
      <w:r w:rsidR="002E4A7F">
        <w:rPr>
          <w:rFonts w:cs="Times New Roman"/>
        </w:rPr>
        <w:t xml:space="preserve">referees </w:t>
      </w:r>
      <w:r w:rsidRPr="00DC27C3">
        <w:rPr>
          <w:rFonts w:cs="Times New Roman"/>
        </w:rPr>
        <w:t>of this manuscript.</w:t>
      </w:r>
      <w:r w:rsidR="002E4A7F">
        <w:rPr>
          <w:rFonts w:cs="Times New Roman"/>
        </w:rPr>
        <w:t xml:space="preserve"> </w:t>
      </w:r>
    </w:p>
    <w:p w14:paraId="61F09468" w14:textId="77777777" w:rsidR="0063673B" w:rsidRDefault="000E5103" w:rsidP="000E5103">
      <w:r>
        <w:lastRenderedPageBreak/>
        <w:br w:type="page"/>
      </w:r>
    </w:p>
    <w:p w14:paraId="657A484C" w14:textId="77777777" w:rsidR="00E17831" w:rsidRPr="00E17831" w:rsidRDefault="006753B8" w:rsidP="0099214C">
      <w:pPr>
        <w:pStyle w:val="Heading1"/>
        <w:numPr>
          <w:ilvl w:val="0"/>
          <w:numId w:val="0"/>
        </w:numPr>
        <w:spacing w:after="240"/>
        <w:ind w:left="432" w:hanging="432"/>
      </w:pPr>
      <w:bookmarkStart w:id="0" w:name="_Ref405385683"/>
      <w:r>
        <w:lastRenderedPageBreak/>
        <w:t xml:space="preserve">Appendix </w:t>
      </w:r>
      <w:bookmarkEnd w:id="0"/>
      <w:r w:rsidR="00EF371D">
        <w:t>A</w:t>
      </w:r>
    </w:p>
    <w:p w14:paraId="1F3488BE" w14:textId="6B76A8A6" w:rsidR="00AB45A8" w:rsidRDefault="00DE7FE2" w:rsidP="00193FC1">
      <w:pPr>
        <w:pStyle w:val="Caption"/>
        <w:spacing w:line="480" w:lineRule="auto"/>
      </w:pPr>
      <w:r>
        <w:t>A1</w:t>
      </w:r>
      <w:r w:rsidR="00AB45A8">
        <w:t xml:space="preserve">: </w:t>
      </w:r>
      <w:r w:rsidR="00C77DCF">
        <w:t>R</w:t>
      </w:r>
      <w:r w:rsidR="00AB45A8">
        <w:t xml:space="preserve">eference discharge </w:t>
      </w:r>
      <w:r w:rsidR="00C77DCF">
        <w:t xml:space="preserve">based on the </w:t>
      </w:r>
      <w:r w:rsidR="00AB45A8">
        <w:t>pre-1960 discharge estimations</w:t>
      </w:r>
    </w:p>
    <w:p w14:paraId="3D6EA18A" w14:textId="4831771B" w:rsidR="00E911B6" w:rsidRPr="008F1667" w:rsidRDefault="00572283" w:rsidP="00B32237">
      <w:pPr>
        <w:spacing w:before="240"/>
      </w:pPr>
      <w:r>
        <w:t xml:space="preserve">The GrIS ice discharge D was distributed into 34 glaciers by </w:t>
      </w:r>
      <w:r w:rsidR="00B16876">
        <w:rPr>
          <w:noProof/>
        </w:rPr>
        <w:t>Rignot et al. (2008)</w:t>
      </w:r>
      <w:r>
        <w:t xml:space="preserve">, </w:t>
      </w:r>
      <w:r w:rsidR="001B3ECD">
        <w:t xml:space="preserve">denoted by D-08. </w:t>
      </w:r>
      <w:r w:rsidR="000825C7">
        <w:t>T</w:t>
      </w:r>
      <w:r>
        <w:t>he reference discharge D</w:t>
      </w:r>
      <w:r w:rsidR="00130FE7" w:rsidRPr="00130FE7">
        <w:rPr>
          <w:vertAlign w:val="subscript"/>
        </w:rPr>
        <w:t>0</w:t>
      </w:r>
      <w:r w:rsidR="001B3ECD">
        <w:t>-08</w:t>
      </w:r>
      <w:r w:rsidR="008716E0">
        <w:t xml:space="preserve"> </w:t>
      </w:r>
      <w:r>
        <w:t xml:space="preserve">is </w:t>
      </w:r>
      <w:r w:rsidR="007916E9">
        <w:t xml:space="preserve">taken as </w:t>
      </w:r>
      <w:r>
        <w:t>the discharge estimat</w:t>
      </w:r>
      <w:r w:rsidR="007916E9">
        <w:t>e</w:t>
      </w:r>
      <w:r>
        <w:t xml:space="preserve"> for the year of 1996</w:t>
      </w:r>
      <w:r w:rsidR="00BF2A06">
        <w:t>.</w:t>
      </w:r>
      <w:r w:rsidR="008716E0">
        <w:t xml:space="preserve"> </w:t>
      </w:r>
      <w:r w:rsidR="00BF2A06">
        <w:t xml:space="preserve">We </w:t>
      </w:r>
      <w:r w:rsidR="007916E9">
        <w:t xml:space="preserve">label </w:t>
      </w:r>
      <w:r w:rsidR="008716E0">
        <w:t xml:space="preserve">the </w:t>
      </w:r>
      <w:r w:rsidR="00C83B86">
        <w:t xml:space="preserve">discharge in 1996 and 2000 as </w:t>
      </w:r>
      <w:r w:rsidR="00C83B86" w:rsidRPr="001B3ECD">
        <w:t>D</w:t>
      </w:r>
      <w:r w:rsidR="001B3ECD">
        <w:rPr>
          <w:vertAlign w:val="subscript"/>
        </w:rPr>
        <w:t>0</w:t>
      </w:r>
      <w:r w:rsidR="001B3ECD">
        <w:t>-</w:t>
      </w:r>
      <w:r w:rsidR="008716E0" w:rsidRPr="001B3ECD">
        <w:t>08</w:t>
      </w:r>
      <w:r w:rsidR="00C83B86">
        <w:t xml:space="preserve"> and </w:t>
      </w:r>
      <w:r w:rsidR="00C83B86" w:rsidRPr="001B3ECD">
        <w:t>D</w:t>
      </w:r>
      <w:r w:rsidR="00130FE7" w:rsidRPr="001B3ECD">
        <w:rPr>
          <w:vertAlign w:val="subscript"/>
        </w:rPr>
        <w:t>2000</w:t>
      </w:r>
      <w:r w:rsidR="001B3ECD">
        <w:t>-</w:t>
      </w:r>
      <w:r w:rsidR="008716E0" w:rsidRPr="001B3ECD">
        <w:t>08</w:t>
      </w:r>
      <w:r w:rsidR="008716E0">
        <w:t>, respectively.</w:t>
      </w:r>
      <w:r w:rsidR="00B402A2">
        <w:t xml:space="preserve"> </w:t>
      </w:r>
      <w:r w:rsidR="00186721">
        <w:t xml:space="preserve">The </w:t>
      </w:r>
      <w:r w:rsidR="00115B7D">
        <w:t xml:space="preserve">deviations between </w:t>
      </w:r>
      <w:r w:rsidR="001B3ECD" w:rsidRPr="001B3ECD">
        <w:t>D</w:t>
      </w:r>
      <w:r w:rsidR="001B3ECD">
        <w:rPr>
          <w:vertAlign w:val="subscript"/>
        </w:rPr>
        <w:t>0</w:t>
      </w:r>
      <w:r w:rsidR="001B3ECD">
        <w:t>-</w:t>
      </w:r>
      <w:r w:rsidR="001B3ECD" w:rsidRPr="001B3ECD">
        <w:t>08</w:t>
      </w:r>
      <w:r w:rsidR="00186721">
        <w:t xml:space="preserve"> and </w:t>
      </w:r>
      <w:r w:rsidR="001B3ECD" w:rsidRPr="001B3ECD">
        <w:t>D</w:t>
      </w:r>
      <w:r w:rsidR="001B3ECD" w:rsidRPr="001B3ECD">
        <w:rPr>
          <w:vertAlign w:val="subscript"/>
        </w:rPr>
        <w:t>2000</w:t>
      </w:r>
      <w:r w:rsidR="001B3ECD">
        <w:t>-</w:t>
      </w:r>
      <w:r w:rsidR="001B3ECD" w:rsidRPr="001B3ECD">
        <w:t>08</w:t>
      </w:r>
      <w:r w:rsidR="001B3ECD">
        <w:t xml:space="preserve"> </w:t>
      </w:r>
      <w:r w:rsidR="00BF2A06">
        <w:t>are</w:t>
      </w:r>
      <w:r w:rsidR="001B3ECD">
        <w:t xml:space="preserve"> </w:t>
      </w:r>
      <w:r w:rsidR="00115B7D">
        <w:t xml:space="preserve">due to the discharge changes in </w:t>
      </w:r>
      <w:r w:rsidR="007916E9">
        <w:t xml:space="preserve">the </w:t>
      </w:r>
      <w:r w:rsidR="00BF2A06">
        <w:t xml:space="preserve">late </w:t>
      </w:r>
      <w:r w:rsidR="00115B7D">
        <w:t xml:space="preserve">1990s </w:t>
      </w:r>
      <w:r w:rsidR="00130FE7">
        <w:rPr>
          <w:noProof/>
        </w:rPr>
        <w:t>(</w:t>
      </w:r>
      <w:r w:rsidR="00B87AB9">
        <w:rPr>
          <w:noProof/>
        </w:rPr>
        <w:t>Enderlin et al., 2014</w:t>
      </w:r>
      <w:r w:rsidR="00130FE7">
        <w:rPr>
          <w:noProof/>
        </w:rPr>
        <w:t>)</w:t>
      </w:r>
      <w:r w:rsidR="00186721" w:rsidRPr="00186721">
        <w:t>.</w:t>
      </w:r>
      <w:r w:rsidR="00186721">
        <w:t xml:space="preserve"> </w:t>
      </w:r>
      <w:r w:rsidR="00115B7D">
        <w:t xml:space="preserve">Similarly, </w:t>
      </w:r>
      <w:r w:rsidR="00DE7FE2">
        <w:t>w</w:t>
      </w:r>
      <w:r w:rsidR="00130FE7">
        <w:t xml:space="preserve">e define Enderlin-14 as </w:t>
      </w:r>
      <w:r w:rsidR="00C83B86" w:rsidRPr="00A1330C">
        <w:t>D</w:t>
      </w:r>
      <w:r w:rsidR="001B3ECD">
        <w:t>-</w:t>
      </w:r>
      <w:r w:rsidRPr="001B3ECD">
        <w:t>14</w:t>
      </w:r>
      <w:r w:rsidR="00130FE7">
        <w:t xml:space="preserve">, </w:t>
      </w:r>
      <w:r w:rsidR="00BF2A06">
        <w:t xml:space="preserve">with </w:t>
      </w:r>
      <w:r w:rsidR="00130FE7">
        <w:t>the time series start</w:t>
      </w:r>
      <w:r w:rsidR="00BF2A06">
        <w:t>ing</w:t>
      </w:r>
      <w:r w:rsidRPr="00A1330C">
        <w:t xml:space="preserve"> from the year of 2000</w:t>
      </w:r>
      <w:r w:rsidR="00C83B86" w:rsidRPr="00A1330C">
        <w:t xml:space="preserve"> (</w:t>
      </w:r>
      <w:r w:rsidR="00130FE7">
        <w:t>D</w:t>
      </w:r>
      <w:r w:rsidR="001B3ECD">
        <w:rPr>
          <w:vertAlign w:val="subscript"/>
        </w:rPr>
        <w:t>2000</w:t>
      </w:r>
      <w:r w:rsidR="001B3ECD" w:rsidRPr="001B3ECD">
        <w:t>-</w:t>
      </w:r>
      <w:r w:rsidR="00130FE7" w:rsidRPr="001B3ECD">
        <w:t>14</w:t>
      </w:r>
      <w:r w:rsidR="00130FE7">
        <w:t>)</w:t>
      </w:r>
      <w:r w:rsidR="0062166E">
        <w:t>. I</w:t>
      </w:r>
      <w:r w:rsidR="00115B7D">
        <w:t xml:space="preserve">n order to </w:t>
      </w:r>
      <w:r w:rsidR="001B3ECD">
        <w:t>estimate</w:t>
      </w:r>
      <w:r w:rsidR="0062166E">
        <w:t xml:space="preserve"> the </w:t>
      </w:r>
      <w:r w:rsidR="001B3ECD">
        <w:t>reference</w:t>
      </w:r>
      <w:r w:rsidR="0062166E">
        <w:t xml:space="preserve"> discharge </w:t>
      </w:r>
      <w:r w:rsidR="001B3ECD">
        <w:t>D</w:t>
      </w:r>
      <w:r w:rsidR="001B3ECD" w:rsidRPr="001B3ECD">
        <w:rPr>
          <w:vertAlign w:val="subscript"/>
        </w:rPr>
        <w:t>0</w:t>
      </w:r>
      <w:r w:rsidR="001B3ECD">
        <w:t>-14</w:t>
      </w:r>
      <w:r w:rsidR="0062166E">
        <w:t>,</w:t>
      </w:r>
      <w:r w:rsidR="00115B7D">
        <w:t xml:space="preserve"> we </w:t>
      </w:r>
      <w:r w:rsidR="000825C7">
        <w:t xml:space="preserve">find scaling factors </w:t>
      </w:r>
      <w:r w:rsidR="001B3ECD">
        <w:t xml:space="preserve">between </w:t>
      </w:r>
      <w:r w:rsidR="001B3ECD" w:rsidRPr="001B3ECD">
        <w:t>D</w:t>
      </w:r>
      <w:r w:rsidR="001B3ECD">
        <w:rPr>
          <w:vertAlign w:val="subscript"/>
        </w:rPr>
        <w:t>0</w:t>
      </w:r>
      <w:r w:rsidR="001B3ECD">
        <w:t>-</w:t>
      </w:r>
      <w:r w:rsidR="001B3ECD" w:rsidRPr="001B3ECD">
        <w:t>08</w:t>
      </w:r>
      <w:r w:rsidR="001B3ECD">
        <w:t xml:space="preserve"> and </w:t>
      </w:r>
      <w:r w:rsidR="001B3ECD" w:rsidRPr="001B3ECD">
        <w:t>D</w:t>
      </w:r>
      <w:r w:rsidR="001B3ECD" w:rsidRPr="001B3ECD">
        <w:rPr>
          <w:vertAlign w:val="subscript"/>
        </w:rPr>
        <w:t>2000</w:t>
      </w:r>
      <w:r w:rsidR="001B3ECD">
        <w:t>-</w:t>
      </w:r>
      <w:r w:rsidR="001B3ECD" w:rsidRPr="001B3ECD">
        <w:t>08</w:t>
      </w:r>
      <w:r w:rsidR="001B3ECD">
        <w:t xml:space="preserve"> and scale the D</w:t>
      </w:r>
      <w:r w:rsidR="001B3ECD">
        <w:rPr>
          <w:vertAlign w:val="subscript"/>
        </w:rPr>
        <w:t>2000</w:t>
      </w:r>
      <w:r w:rsidR="001B3ECD" w:rsidRPr="001B3ECD">
        <w:t>-14</w:t>
      </w:r>
      <w:r w:rsidR="001B3ECD">
        <w:t xml:space="preserve"> </w:t>
      </w:r>
      <w:r w:rsidR="000825C7">
        <w:t xml:space="preserve">to </w:t>
      </w:r>
      <w:r w:rsidR="001B3ECD">
        <w:t>yield the estimation of D</w:t>
      </w:r>
      <w:r w:rsidR="001B3ECD" w:rsidRPr="001B3ECD">
        <w:rPr>
          <w:vertAlign w:val="subscript"/>
        </w:rPr>
        <w:t>0</w:t>
      </w:r>
      <w:r w:rsidR="001B3ECD">
        <w:t>-14</w:t>
      </w:r>
      <w:r w:rsidR="001B3ECD">
        <w:rPr>
          <w:rFonts w:hint="eastAsia"/>
        </w:rPr>
        <w:t>.</w:t>
      </w:r>
      <w:r w:rsidR="001B3ECD">
        <w:t xml:space="preserve"> </w:t>
      </w:r>
      <w:r w:rsidR="00720B75">
        <w:t xml:space="preserve">We </w:t>
      </w:r>
      <w:r w:rsidR="0062166E">
        <w:t>estimate</w:t>
      </w:r>
      <w:r w:rsidR="00720B75">
        <w:t xml:space="preserve"> the </w:t>
      </w:r>
      <w:r w:rsidR="0062166E">
        <w:t>uncertainties</w:t>
      </w:r>
      <w:r w:rsidR="00720B75">
        <w:t xml:space="preserve"> of estimated </w:t>
      </w:r>
      <w:r w:rsidR="001B3ECD">
        <w:t>D</w:t>
      </w:r>
      <w:r w:rsidR="001B3ECD" w:rsidRPr="001B3ECD">
        <w:rPr>
          <w:vertAlign w:val="subscript"/>
        </w:rPr>
        <w:t>0</w:t>
      </w:r>
      <w:r w:rsidR="001B3ECD">
        <w:t>-14</w:t>
      </w:r>
      <w:r w:rsidR="00720B75">
        <w:t xml:space="preserve"> </w:t>
      </w:r>
      <w:r w:rsidR="003824D0">
        <w:t>via</w:t>
      </w:r>
      <w:r w:rsidR="00720B75">
        <w:t xml:space="preserve"> </w:t>
      </w:r>
      <w:r w:rsidR="0062166E">
        <w:t>5</w:t>
      </w:r>
      <w:r w:rsidR="00720B75">
        <w:t xml:space="preserve">00 </w:t>
      </w:r>
      <w:r w:rsidR="003824D0">
        <w:t xml:space="preserve">pairs of randomly </w:t>
      </w:r>
      <w:r w:rsidR="001B3ECD">
        <w:t xml:space="preserve">generated </w:t>
      </w:r>
      <m:oMath>
        <m:acc>
          <m:accPr>
            <m:chr m:val="̃"/>
            <m:ctrlPr>
              <w:rPr>
                <w:rFonts w:ascii="Cambria Math" w:hAnsi="Cambria Math"/>
                <w:i/>
              </w:rPr>
            </m:ctrlPr>
          </m:accPr>
          <m:e>
            <m:r>
              <m:rPr>
                <m:sty m:val="p"/>
              </m:rPr>
              <w:rPr>
                <w:rFonts w:ascii="Cambria Math" w:hAnsi="Cambria Math"/>
              </w:rPr>
              <m:t>D</m:t>
            </m:r>
          </m:e>
        </m:acc>
      </m:oMath>
      <w:r w:rsidR="001B3ECD">
        <w:rPr>
          <w:vertAlign w:val="subscript"/>
        </w:rPr>
        <w:t>0</w:t>
      </w:r>
      <w:r w:rsidR="001B3ECD">
        <w:t>-</w:t>
      </w:r>
      <w:r w:rsidR="001B3ECD" w:rsidRPr="001B3ECD">
        <w:t>08</w:t>
      </w:r>
      <w:r w:rsidR="003824D0">
        <w:t xml:space="preserve">, </w:t>
      </w:r>
      <m:oMath>
        <m:acc>
          <m:accPr>
            <m:chr m:val="̃"/>
            <m:ctrlPr>
              <w:rPr>
                <w:rFonts w:ascii="Cambria Math" w:hAnsi="Cambria Math"/>
                <w:i/>
              </w:rPr>
            </m:ctrlPr>
          </m:accPr>
          <m:e>
            <m:r>
              <m:rPr>
                <m:sty m:val="p"/>
              </m:rPr>
              <w:rPr>
                <w:rFonts w:ascii="Cambria Math" w:hAnsi="Cambria Math"/>
              </w:rPr>
              <m:t>D</m:t>
            </m:r>
          </m:e>
        </m:acc>
      </m:oMath>
      <w:r w:rsidR="001B3ECD" w:rsidRPr="001B3ECD">
        <w:rPr>
          <w:vertAlign w:val="subscript"/>
        </w:rPr>
        <w:t>2000</w:t>
      </w:r>
      <w:r w:rsidR="001B3ECD">
        <w:t>-</w:t>
      </w:r>
      <w:r w:rsidR="001B3ECD" w:rsidRPr="001B3ECD">
        <w:t>08</w:t>
      </w:r>
      <w:r w:rsidR="003824D0">
        <w:rPr>
          <w:vertAlign w:val="superscript"/>
        </w:rPr>
        <w:t xml:space="preserve"> </w:t>
      </w:r>
      <w:r w:rsidR="003824D0">
        <w:t xml:space="preserve">and </w:t>
      </w:r>
      <m:oMath>
        <m:acc>
          <m:accPr>
            <m:chr m:val="̃"/>
            <m:ctrlPr>
              <w:rPr>
                <w:rFonts w:ascii="Cambria Math" w:hAnsi="Cambria Math"/>
                <w:i/>
              </w:rPr>
            </m:ctrlPr>
          </m:accPr>
          <m:e>
            <m:r>
              <m:rPr>
                <m:sty m:val="p"/>
              </m:rPr>
              <w:rPr>
                <w:rFonts w:ascii="Cambria Math" w:hAnsi="Cambria Math"/>
              </w:rPr>
              <m:t>D</m:t>
            </m:r>
          </m:e>
        </m:acc>
      </m:oMath>
      <w:r w:rsidR="001B3ECD">
        <w:rPr>
          <w:vertAlign w:val="subscript"/>
        </w:rPr>
        <w:t>2000</w:t>
      </w:r>
      <w:r w:rsidR="001B3ECD" w:rsidRPr="001B3ECD">
        <w:t>-14</w:t>
      </w:r>
      <w:r w:rsidR="003824D0">
        <w:t xml:space="preserve">, following </w:t>
      </w:r>
      <w:r w:rsidR="00BF2A06">
        <w:t xml:space="preserve">from </w:t>
      </w:r>
      <w:r w:rsidR="007916E9">
        <w:t>a</w:t>
      </w:r>
      <w:r w:rsidR="003824D0">
        <w:t xml:space="preserve"> normal distribution N</w:t>
      </w:r>
      <w:r w:rsidR="00FD2B0C">
        <w:t xml:space="preserve"> </w:t>
      </w:r>
      <w:r w:rsidR="003824D0">
        <w:t>(D,</w:t>
      </w:r>
      <w:r w:rsidR="003824D0" w:rsidRPr="003824D0">
        <w:rPr>
          <w:rFonts w:cs="Times New Roman"/>
        </w:rPr>
        <w:t xml:space="preserve"> </w:t>
      </w:r>
      <w:r w:rsidR="003824D0">
        <w:rPr>
          <w:rFonts w:cs="Times New Roman"/>
        </w:rPr>
        <w:t>σ</w:t>
      </w:r>
      <w:r w:rsidR="003824D0" w:rsidRPr="00B01E00">
        <w:rPr>
          <w:rFonts w:cs="Times New Roman"/>
          <w:vertAlign w:val="subscript"/>
        </w:rPr>
        <w:t>D</w:t>
      </w:r>
      <w:r w:rsidR="003824D0">
        <w:t xml:space="preserve">), </w:t>
      </w:r>
      <w:r w:rsidR="00BF2A06">
        <w:t xml:space="preserve">in which </w:t>
      </w:r>
      <w:r w:rsidR="00720B75">
        <w:rPr>
          <w:rFonts w:cs="Times New Roman"/>
        </w:rPr>
        <w:t>σ</w:t>
      </w:r>
      <w:r w:rsidR="00720B75" w:rsidRPr="00B01E00">
        <w:rPr>
          <w:rFonts w:cs="Times New Roman"/>
          <w:vertAlign w:val="subscript"/>
        </w:rPr>
        <w:t>D</w:t>
      </w:r>
      <w:r w:rsidR="00720B75">
        <w:t xml:space="preserve"> is the error in the discharge estimations</w:t>
      </w:r>
      <w:r w:rsidR="003824D0">
        <w:t xml:space="preserve">. </w:t>
      </w:r>
      <w:r w:rsidR="00EF06C7">
        <w:t xml:space="preserve">For the entire GrIS, </w:t>
      </w:r>
      <w:r w:rsidR="00CE10E9">
        <w:t>we find</w:t>
      </w:r>
      <w:r w:rsidR="00C83B86">
        <w:t xml:space="preserve"> </w:t>
      </w:r>
      <w:r w:rsidR="000825C7">
        <w:t xml:space="preserve">that </w:t>
      </w:r>
      <w:r w:rsidR="00720B75">
        <w:t xml:space="preserve">the interpolated </w:t>
      </w:r>
      <w:r w:rsidR="00C83B86">
        <w:t>D</w:t>
      </w:r>
      <w:r w:rsidR="005F3F8A">
        <w:t>14</w:t>
      </w:r>
      <w:r w:rsidR="005F3F8A">
        <w:rPr>
          <w:vertAlign w:val="subscript"/>
        </w:rPr>
        <w:t>0</w:t>
      </w:r>
      <w:r w:rsidR="00CE10E9">
        <w:t xml:space="preserve"> </w:t>
      </w:r>
      <w:r w:rsidR="005F3F8A">
        <w:t xml:space="preserve">= </w:t>
      </w:r>
      <w:r w:rsidR="007E45C4">
        <w:t>413.8</w:t>
      </w:r>
      <w:r w:rsidR="00EF06C7">
        <w:rPr>
          <w:rFonts w:cs="Times New Roman"/>
        </w:rPr>
        <w:t>±</w:t>
      </w:r>
      <w:r w:rsidR="00864131">
        <w:t>31.6</w:t>
      </w:r>
      <w:r w:rsidR="00EF06C7">
        <w:t xml:space="preserve"> </w:t>
      </w:r>
      <w:r w:rsidR="007E45C4">
        <w:t>Gt</w:t>
      </w:r>
      <w:r w:rsidR="00CE10E9">
        <w:t xml:space="preserve">, </w:t>
      </w:r>
      <w:r w:rsidR="00EF06C7">
        <w:t xml:space="preserve">similar to previous studies </w:t>
      </w:r>
      <w:r w:rsidR="009241C5" w:rsidRPr="008F1667">
        <w:rPr>
          <w:noProof/>
        </w:rPr>
        <w:t>(</w:t>
      </w:r>
      <w:r w:rsidR="00B16876" w:rsidRPr="008F1667">
        <w:rPr>
          <w:noProof/>
        </w:rPr>
        <w:t>Sasgen et al., 2012</w:t>
      </w:r>
      <w:r w:rsidR="009241C5" w:rsidRPr="008F1667">
        <w:rPr>
          <w:noProof/>
        </w:rPr>
        <w:t xml:space="preserve">; </w:t>
      </w:r>
      <w:r w:rsidR="00B16876" w:rsidRPr="008F1667">
        <w:rPr>
          <w:noProof/>
        </w:rPr>
        <w:t>van den Broeke et al., 2009</w:t>
      </w:r>
      <w:r w:rsidR="009241C5" w:rsidRPr="008F1667">
        <w:rPr>
          <w:noProof/>
        </w:rPr>
        <w:t>)</w:t>
      </w:r>
      <w:r w:rsidR="007916E9" w:rsidRPr="008F1667">
        <w:rPr>
          <w:noProof/>
        </w:rPr>
        <w:t>.</w:t>
      </w:r>
    </w:p>
    <w:p w14:paraId="5837EDAB" w14:textId="03108D05" w:rsidR="00EF371D" w:rsidRPr="00EA4868" w:rsidRDefault="00360CDD" w:rsidP="00193FC1">
      <w:pPr>
        <w:pStyle w:val="Caption"/>
        <w:spacing w:line="480" w:lineRule="auto"/>
        <w:rPr>
          <w:lang w:val="nl-NL"/>
        </w:rPr>
      </w:pPr>
      <w:r w:rsidRPr="00EA4868">
        <w:rPr>
          <w:lang w:val="nl-NL"/>
        </w:rPr>
        <w:t>A2</w:t>
      </w:r>
      <w:r w:rsidR="006C6BB5" w:rsidRPr="00EA4868">
        <w:rPr>
          <w:lang w:val="nl-NL"/>
        </w:rPr>
        <w:t xml:space="preserve"> </w:t>
      </w:r>
      <w:r w:rsidR="000825C7" w:rsidRPr="00EA4868">
        <w:rPr>
          <w:lang w:val="nl-NL"/>
        </w:rPr>
        <w:t>A</w:t>
      </w:r>
      <w:r w:rsidR="00696E62" w:rsidRPr="00EA4868">
        <w:rPr>
          <w:lang w:val="nl-NL"/>
        </w:rPr>
        <w:t xml:space="preserve">pproximation </w:t>
      </w:r>
      <w:r w:rsidR="00EF371D" w:rsidRPr="00EA4868">
        <w:rPr>
          <w:lang w:val="nl-NL"/>
        </w:rPr>
        <w:t>error correction</w:t>
      </w:r>
    </w:p>
    <w:p w14:paraId="10B8A562" w14:textId="65CBE46C" w:rsidR="00A45013" w:rsidRDefault="0071669D" w:rsidP="00193FC1">
      <w:r>
        <w:t xml:space="preserve">In order to determine the linear relationship between the simulated regional mass </w:t>
      </w:r>
      <w:r w:rsidR="004C11F9">
        <w:t>balances</w:t>
      </w:r>
      <w:r>
        <w:t xml:space="preserve"> with the associated approximations after applying the Least Squares inversion, t</w:t>
      </w:r>
      <w:r w:rsidR="00F85B42">
        <w:t xml:space="preserve">he linear fitting parameters </w:t>
      </w:r>
      <w:r w:rsidRPr="00F85B42">
        <w:rPr>
          <w:i/>
        </w:rPr>
        <w:t>k</w:t>
      </w:r>
      <w:r w:rsidRPr="00F85B42">
        <w:rPr>
          <w:vertAlign w:val="subscript"/>
        </w:rPr>
        <w:t>0</w:t>
      </w:r>
      <w:r>
        <w:rPr>
          <w:vertAlign w:val="subscript"/>
        </w:rPr>
        <w:t xml:space="preserve"> </w:t>
      </w:r>
      <w:r w:rsidRPr="00F85B42">
        <w:t xml:space="preserve">and </w:t>
      </w:r>
      <w:r w:rsidRPr="00F85B42">
        <w:rPr>
          <w:i/>
        </w:rPr>
        <w:t>k</w:t>
      </w:r>
      <w:r w:rsidRPr="00F85B42">
        <w:rPr>
          <w:vertAlign w:val="subscript"/>
        </w:rPr>
        <w:t>1</w:t>
      </w:r>
      <w:r>
        <w:t xml:space="preserve"> </w:t>
      </w:r>
      <w:r w:rsidR="00F85B42">
        <w:t xml:space="preserve">are calculated </w:t>
      </w:r>
      <w:r w:rsidR="00BF2A06">
        <w:t xml:space="preserve">for </w:t>
      </w:r>
      <w:r w:rsidR="00F85B42">
        <w:t xml:space="preserve">different </w:t>
      </w:r>
      <w:r w:rsidR="00F53ACB">
        <w:t>simulation error level</w:t>
      </w:r>
      <w:r w:rsidR="000825C7">
        <w:t>s</w:t>
      </w:r>
      <w:r w:rsidR="00F85B42">
        <w:t xml:space="preserve">, the values </w:t>
      </w:r>
      <w:r w:rsidR="000825C7">
        <w:t xml:space="preserve">of which </w:t>
      </w:r>
      <w:r w:rsidR="00F85B42">
        <w:t xml:space="preserve">are shown in </w:t>
      </w:r>
      <w:r w:rsidR="009F782E">
        <w:t xml:space="preserve">Table </w:t>
      </w:r>
      <w:r w:rsidR="00DE7FE2">
        <w:t>A1</w:t>
      </w:r>
      <w:r w:rsidR="00F85B42">
        <w:t xml:space="preserve">. </w:t>
      </w:r>
      <w:r w:rsidR="009B78D3">
        <w:t>The values of</w:t>
      </w:r>
      <w:r w:rsidR="00F85B42">
        <w:t xml:space="preserve"> </w:t>
      </w:r>
      <w:r w:rsidR="00F85B42" w:rsidRPr="00F85B42">
        <w:rPr>
          <w:i/>
        </w:rPr>
        <w:t>k</w:t>
      </w:r>
      <w:r w:rsidR="00F85B42" w:rsidRPr="00F85B42">
        <w:rPr>
          <w:vertAlign w:val="subscript"/>
        </w:rPr>
        <w:t>0</w:t>
      </w:r>
      <w:r w:rsidR="00F85B42">
        <w:rPr>
          <w:vertAlign w:val="subscript"/>
        </w:rPr>
        <w:t xml:space="preserve"> </w:t>
      </w:r>
      <w:r w:rsidR="00F85B42" w:rsidRPr="00F85B42">
        <w:t xml:space="preserve">and </w:t>
      </w:r>
      <w:r w:rsidR="00F85B42" w:rsidRPr="00F85B42">
        <w:rPr>
          <w:i/>
        </w:rPr>
        <w:t>k</w:t>
      </w:r>
      <w:r w:rsidR="00F85B42" w:rsidRPr="00F85B42">
        <w:rPr>
          <w:vertAlign w:val="subscript"/>
        </w:rPr>
        <w:t>1</w:t>
      </w:r>
      <w:r w:rsidR="00F85B42">
        <w:t xml:space="preserve"> </w:t>
      </w:r>
      <w:r w:rsidR="000825C7">
        <w:t xml:space="preserve">and </w:t>
      </w:r>
      <w:r w:rsidR="003C3EE6">
        <w:t>their uncertainties var</w:t>
      </w:r>
      <w:r w:rsidR="00566E1E">
        <w:t>y</w:t>
      </w:r>
      <w:r w:rsidR="003C3EE6">
        <w:t xml:space="preserve"> slightly in all coastal regions. In order to </w:t>
      </w:r>
      <w:r w:rsidR="00F53ACB">
        <w:t xml:space="preserve">determine </w:t>
      </w:r>
      <w:r w:rsidR="00566E1E">
        <w:t xml:space="preserve">one value for </w:t>
      </w:r>
      <w:r w:rsidR="00F53ACB" w:rsidRPr="00F85B42">
        <w:rPr>
          <w:i/>
        </w:rPr>
        <w:t>k</w:t>
      </w:r>
      <w:r w:rsidR="00F53ACB" w:rsidRPr="00F85B42">
        <w:rPr>
          <w:vertAlign w:val="subscript"/>
        </w:rPr>
        <w:t>0</w:t>
      </w:r>
      <w:r w:rsidR="00F53ACB">
        <w:rPr>
          <w:vertAlign w:val="subscript"/>
        </w:rPr>
        <w:t xml:space="preserve"> </w:t>
      </w:r>
      <w:r w:rsidR="00F53ACB" w:rsidRPr="00F85B42">
        <w:t xml:space="preserve">and </w:t>
      </w:r>
      <w:r w:rsidR="00F53ACB" w:rsidRPr="00F85B42">
        <w:rPr>
          <w:i/>
        </w:rPr>
        <w:t>k</w:t>
      </w:r>
      <w:r w:rsidR="00F53ACB" w:rsidRPr="00F85B42">
        <w:rPr>
          <w:vertAlign w:val="subscript"/>
        </w:rPr>
        <w:t>1</w:t>
      </w:r>
      <w:r w:rsidR="003C3EE6">
        <w:t xml:space="preserve">, we assume the </w:t>
      </w:r>
      <w:r w:rsidR="003C3EE6" w:rsidRPr="00F85B42">
        <w:rPr>
          <w:i/>
        </w:rPr>
        <w:t>k</w:t>
      </w:r>
      <w:r w:rsidR="003C3EE6" w:rsidRPr="00F85B42">
        <w:rPr>
          <w:vertAlign w:val="subscript"/>
        </w:rPr>
        <w:t>0</w:t>
      </w:r>
      <w:r w:rsidR="003C3EE6">
        <w:rPr>
          <w:vertAlign w:val="subscript"/>
        </w:rPr>
        <w:t xml:space="preserve"> </w:t>
      </w:r>
      <w:r w:rsidR="003C3EE6" w:rsidRPr="00F85B42">
        <w:t xml:space="preserve">and </w:t>
      </w:r>
      <w:r w:rsidR="003C3EE6" w:rsidRPr="00F85B42">
        <w:rPr>
          <w:i/>
        </w:rPr>
        <w:t>k</w:t>
      </w:r>
      <w:r w:rsidR="003C3EE6" w:rsidRPr="00F85B42">
        <w:rPr>
          <w:vertAlign w:val="subscript"/>
        </w:rPr>
        <w:t>1</w:t>
      </w:r>
      <w:r w:rsidR="003C3EE6">
        <w:t xml:space="preserve"> follow </w:t>
      </w:r>
      <w:r w:rsidR="007916E9">
        <w:t>a</w:t>
      </w:r>
      <w:r w:rsidR="003C3EE6">
        <w:t xml:space="preserve"> normal distribution in each region</w:t>
      </w:r>
      <w:r w:rsidR="00566E1E">
        <w:t xml:space="preserve"> and draw </w:t>
      </w:r>
      <w:r w:rsidR="003C3EE6">
        <w:t>1000 random sample</w:t>
      </w:r>
      <w:r w:rsidR="00F53ACB">
        <w:t>s</w:t>
      </w:r>
      <w:r w:rsidR="003C3EE6">
        <w:t xml:space="preserve"> </w:t>
      </w:r>
      <w:r w:rsidR="00566E1E">
        <w:t>for each error level</w:t>
      </w:r>
      <w:r w:rsidR="003C3EE6">
        <w:t xml:space="preserve">. </w:t>
      </w:r>
      <w:r w:rsidR="00F53ACB">
        <w:t xml:space="preserve">Then we combine all the samples and fit into another normal distribution </w:t>
      </w:r>
      <w:r w:rsidR="00566E1E">
        <w:t xml:space="preserve">from which </w:t>
      </w:r>
      <w:r w:rsidR="00F53ACB">
        <w:t xml:space="preserve">the </w:t>
      </w:r>
      <w:r w:rsidR="00F53ACB" w:rsidRPr="00F85B42">
        <w:rPr>
          <w:i/>
        </w:rPr>
        <w:t>k</w:t>
      </w:r>
      <w:r w:rsidR="00F53ACB" w:rsidRPr="00F85B42">
        <w:rPr>
          <w:vertAlign w:val="subscript"/>
        </w:rPr>
        <w:t>0</w:t>
      </w:r>
      <w:r w:rsidR="00F53ACB">
        <w:rPr>
          <w:vertAlign w:val="subscript"/>
        </w:rPr>
        <w:t xml:space="preserve"> </w:t>
      </w:r>
      <w:r w:rsidR="00F53ACB" w:rsidRPr="00F85B42">
        <w:t xml:space="preserve">and </w:t>
      </w:r>
      <w:r w:rsidR="00F53ACB" w:rsidRPr="00F85B42">
        <w:rPr>
          <w:i/>
        </w:rPr>
        <w:t>k</w:t>
      </w:r>
      <w:r w:rsidR="00F53ACB" w:rsidRPr="00F85B42">
        <w:rPr>
          <w:vertAlign w:val="subscript"/>
        </w:rPr>
        <w:t>1</w:t>
      </w:r>
      <w:r w:rsidR="00F53ACB">
        <w:t xml:space="preserve"> are determined </w:t>
      </w:r>
      <w:r w:rsidR="005D4547">
        <w:t xml:space="preserve">for each region </w:t>
      </w:r>
      <w:r w:rsidR="00F53ACB">
        <w:t xml:space="preserve">(see the </w:t>
      </w:r>
      <w:r w:rsidR="009B78D3">
        <w:t xml:space="preserve">Table </w:t>
      </w:r>
      <w:r w:rsidR="00DE7FE2">
        <w:t>A1</w:t>
      </w:r>
      <w:r w:rsidR="00F53ACB">
        <w:t>).</w:t>
      </w:r>
      <w:r w:rsidR="00A45013">
        <w:t xml:space="preserve"> </w:t>
      </w:r>
    </w:p>
    <w:p w14:paraId="74690C00" w14:textId="4AF213FF" w:rsidR="00032FD9" w:rsidRPr="000C3A54" w:rsidRDefault="006C6BB5" w:rsidP="00032FD9">
      <w:pPr>
        <w:pStyle w:val="Caption"/>
        <w:spacing w:line="480" w:lineRule="auto"/>
      </w:pPr>
      <w:r>
        <w:lastRenderedPageBreak/>
        <w:t xml:space="preserve">A </w:t>
      </w:r>
      <w:r w:rsidR="009F782E">
        <w:rPr>
          <w:noProof/>
        </w:rPr>
        <w:t>3</w:t>
      </w:r>
      <w:r>
        <w:t xml:space="preserve"> </w:t>
      </w:r>
      <w:r w:rsidR="00032FD9" w:rsidRPr="000C3A54">
        <w:t xml:space="preserve">The </w:t>
      </w:r>
      <w:r w:rsidR="00032FD9">
        <w:t xml:space="preserve">GrIS </w:t>
      </w:r>
      <w:r w:rsidR="00032FD9" w:rsidRPr="000C3A54">
        <w:t>simulation</w:t>
      </w:r>
    </w:p>
    <w:p w14:paraId="42D82A27" w14:textId="179103A9" w:rsidR="00032FD9" w:rsidRPr="00121543" w:rsidRDefault="00675F6E" w:rsidP="00032FD9">
      <w:r w:rsidRPr="00675F6E">
        <w:rPr>
          <w:lang w:val="en-US"/>
        </w:rPr>
        <w:t xml:space="preserve">The GrIS monthly mass balance simulations that will be used in section 4.2 are based on the RACMO2 model and the discharges estimates from Enderlin et al., (2014). Note that the discharge estimates are given the form of lumped mass change for 178 different geographical locations. To get SMB and D estimates for each basin we sum the discharges for all glaciers or the gridded SMB values </w:t>
      </w:r>
      <w:r>
        <w:rPr>
          <w:lang w:val="en-US"/>
        </w:rPr>
        <w:t>within each basin, respectively</w:t>
      </w:r>
      <w:r w:rsidR="00032FD9">
        <w:rPr>
          <w:lang w:val="en-US"/>
        </w:rPr>
        <w:t xml:space="preserve">. We interpolate SMB and D onto a gridded map of EWH with a resolution of 1 arc degree for the GrIS and surrounding areas. </w:t>
      </w:r>
      <w:r w:rsidR="00032FD9" w:rsidRPr="00F46DF4">
        <w:rPr>
          <w:lang w:val="en-US"/>
        </w:rPr>
        <w:t>To account for leakage from outside the GrIS, as occurs in GRACE, we apply the annual mass changes estimates from Schrama et al. (2014) for all the major glacier areas (GrIS excluded).</w:t>
      </w:r>
      <w:r w:rsidR="00032FD9">
        <w:rPr>
          <w:lang w:val="en-US"/>
        </w:rPr>
        <w:t xml:space="preserve"> </w:t>
      </w:r>
      <w:r w:rsidR="00032FD9" w:rsidRPr="005930D2">
        <w:rPr>
          <w:lang w:val="en-US"/>
        </w:rPr>
        <w:t xml:space="preserve">We convolve the gridded mass distribution over the Earth’s surface and obtain the potential coefficients in response to this distribution up to </w:t>
      </w:r>
      <w:r w:rsidR="00032FD9">
        <w:rPr>
          <w:lang w:val="en-US"/>
        </w:rPr>
        <w:t xml:space="preserve">d/o 60. Noise in the monthly GRACE coefficients manifests mainly as north-south stripes in the spatial domain </w:t>
      </w:r>
      <w:r w:rsidR="00032FD9">
        <w:rPr>
          <w:noProof/>
          <w:lang w:val="en-US"/>
        </w:rPr>
        <w:t>(Swenson and Wahr, 2006)</w:t>
      </w:r>
      <w:r w:rsidR="00032FD9">
        <w:rPr>
          <w:lang w:val="en-US"/>
        </w:rPr>
        <w:t xml:space="preserve">. In order to mimic this error in the simulation, we add randomly generated noise as described in </w:t>
      </w:r>
      <w:r w:rsidR="00032FD9">
        <w:rPr>
          <w:noProof/>
          <w:lang w:val="en-US"/>
        </w:rPr>
        <w:t xml:space="preserve">Bonin and Chambers (2013) </w:t>
      </w:r>
      <w:r w:rsidR="00032FD9">
        <w:rPr>
          <w:lang w:val="en-US"/>
        </w:rPr>
        <w:t xml:space="preserve">to the potential coefficients. </w:t>
      </w:r>
      <w:r w:rsidR="00032FD9" w:rsidRPr="00582ADA">
        <w:rPr>
          <w:lang w:val="en-US"/>
        </w:rPr>
        <w:t>The simulation model was discussed in details in Xu et al., (2015). Note that for this study we focus on the discussion of long term linear trend, thus the linear trend of the monthly simulation is used as the simulation model for later use.</w:t>
      </w:r>
    </w:p>
    <w:p w14:paraId="4F1604EE" w14:textId="4AD83749" w:rsidR="005D545D" w:rsidRDefault="006C6BB5" w:rsidP="00193FC1">
      <w:pPr>
        <w:pStyle w:val="Caption"/>
        <w:spacing w:line="480" w:lineRule="auto"/>
      </w:pPr>
      <w:bookmarkStart w:id="1" w:name="_Ref411863622"/>
      <w:r>
        <w:t xml:space="preserve">A </w:t>
      </w:r>
      <w:r w:rsidR="009F782E">
        <w:rPr>
          <w:noProof/>
        </w:rPr>
        <w:t>4</w:t>
      </w:r>
      <w:bookmarkEnd w:id="1"/>
      <w:r>
        <w:t xml:space="preserve"> </w:t>
      </w:r>
      <w:r w:rsidR="00C77DCF">
        <w:t xml:space="preserve">Uncertainty </w:t>
      </w:r>
      <w:r w:rsidR="00361A7F">
        <w:t xml:space="preserve">estimations </w:t>
      </w:r>
    </w:p>
    <w:p w14:paraId="1AC8087D" w14:textId="3921FEC9" w:rsidR="005D545D" w:rsidRPr="004B54D5" w:rsidRDefault="00511E05" w:rsidP="00193FC1">
      <w:r>
        <w:t>A</w:t>
      </w:r>
      <w:r w:rsidR="000474B7">
        <w:t xml:space="preserve"> summary of the uncertainties </w:t>
      </w:r>
      <w:r>
        <w:t xml:space="preserve">in the regional mass balance (linear trend) is shown in </w:t>
      </w:r>
      <w:r w:rsidR="009F782E">
        <w:t xml:space="preserve">Table </w:t>
      </w:r>
      <w:r w:rsidR="00360CDD">
        <w:t>A2</w:t>
      </w:r>
      <w:r>
        <w:t xml:space="preserve">. </w:t>
      </w:r>
      <w:r w:rsidR="00361A7F">
        <w:t>In our GRACE inferred mass balance, the uncertainties are associated with  the standard deviations of the CSR RL05 GRACE spherical harmonics coefficients (</w:t>
      </w:r>
      <w:r w:rsidR="00FF41C5">
        <w:t>includ</w:t>
      </w:r>
      <w:r w:rsidR="00361A7F">
        <w:t xml:space="preserve">ing the standard deviations of </w:t>
      </w:r>
      <w:r w:rsidR="00FF41C5">
        <w:t>the external</w:t>
      </w:r>
      <w:r w:rsidR="00361A7F">
        <w:t xml:space="preserve"> degree </w:t>
      </w:r>
      <w:r w:rsidR="00361A7F" w:rsidRPr="00361A7F">
        <w:rPr>
          <w:i/>
        </w:rPr>
        <w:t>l</w:t>
      </w:r>
      <w:r w:rsidR="00361A7F">
        <w:t xml:space="preserve"> = 1 and 2 coefficients), the variations </w:t>
      </w:r>
      <w:r w:rsidR="00EE0143">
        <w:t xml:space="preserve">of the regional mass changes </w:t>
      </w:r>
      <w:r w:rsidR="00566E1E">
        <w:t xml:space="preserve">due to </w:t>
      </w:r>
      <w:r w:rsidR="00361A7F">
        <w:t xml:space="preserve">different GIA models and the </w:t>
      </w:r>
      <w:r w:rsidR="00EE0143">
        <w:t>uncertainties</w:t>
      </w:r>
      <w:r w:rsidR="00361A7F">
        <w:t xml:space="preserve"> due to the correction</w:t>
      </w:r>
      <w:r w:rsidR="00EE0143">
        <w:t>s</w:t>
      </w:r>
      <w:r w:rsidR="00361A7F">
        <w:t xml:space="preserve"> </w:t>
      </w:r>
      <w:r w:rsidR="00EF1F56">
        <w:t xml:space="preserve">of the systematic error in the </w:t>
      </w:r>
      <w:r w:rsidR="00EF1F56">
        <w:lastRenderedPageBreak/>
        <w:t>least-s</w:t>
      </w:r>
      <w:r w:rsidR="00361A7F">
        <w:t>quares inversion s</w:t>
      </w:r>
      <w:r w:rsidR="00FF41C5">
        <w:t>olutions</w:t>
      </w:r>
      <w:r w:rsidR="00361A7F">
        <w:t>.</w:t>
      </w:r>
      <w:r w:rsidR="00FF41C5">
        <w:t xml:space="preserve"> </w:t>
      </w:r>
      <w:r w:rsidR="00CF7073">
        <w:t>T</w:t>
      </w:r>
      <w:r>
        <w:t xml:space="preserve">he </w:t>
      </w:r>
      <w:r w:rsidR="00CF7073">
        <w:t xml:space="preserve">uncertainties </w:t>
      </w:r>
      <w:r w:rsidR="004B54D5">
        <w:t xml:space="preserve">of the </w:t>
      </w:r>
      <w:r>
        <w:t>I</w:t>
      </w:r>
      <w:r w:rsidR="004B54D5">
        <w:t xml:space="preserve">OM inferred mass balance </w:t>
      </w:r>
      <w:r w:rsidR="00566E1E">
        <w:t xml:space="preserve">consist </w:t>
      </w:r>
      <w:r w:rsidR="004B54D5">
        <w:t xml:space="preserve">of the uncertainties of </w:t>
      </w:r>
      <w:r w:rsidR="00566E1E">
        <w:t xml:space="preserve">the </w:t>
      </w:r>
      <w:r w:rsidR="004B54D5">
        <w:t xml:space="preserve">1960 – 1990 reference </w:t>
      </w:r>
      <w:r w:rsidR="00566E1E">
        <w:t xml:space="preserve">in </w:t>
      </w:r>
      <w:r w:rsidR="004B54D5">
        <w:t>SMB</w:t>
      </w:r>
      <w:r w:rsidR="004B54D5" w:rsidRPr="004B54D5">
        <w:rPr>
          <w:vertAlign w:val="subscript"/>
        </w:rPr>
        <w:t>0</w:t>
      </w:r>
      <w:r w:rsidR="004B54D5">
        <w:t xml:space="preserve"> and </w:t>
      </w:r>
      <w:r w:rsidR="00566E1E">
        <w:t xml:space="preserve">in </w:t>
      </w:r>
      <w:r w:rsidR="004B54D5">
        <w:t>D</w:t>
      </w:r>
      <w:r w:rsidR="004B54D5" w:rsidRPr="004B54D5">
        <w:rPr>
          <w:vertAlign w:val="subscript"/>
        </w:rPr>
        <w:t>0</w:t>
      </w:r>
      <w:r w:rsidR="004B54D5">
        <w:t xml:space="preserve"> and 2b) the systematic error in the SMB (RACMO2) and 2c) the errors in the yearly </w:t>
      </w:r>
      <w:r w:rsidR="00B17139">
        <w:t>D</w:t>
      </w:r>
      <w:r w:rsidR="004B54D5">
        <w:t xml:space="preserve"> estimations (Enderlin 2014 and Rignot 2008). </w:t>
      </w:r>
    </w:p>
    <w:p w14:paraId="06FA57B7" w14:textId="7774147D" w:rsidR="00D73828" w:rsidRDefault="006C6BB5" w:rsidP="00193FC1">
      <w:pPr>
        <w:pStyle w:val="Caption"/>
        <w:spacing w:line="480" w:lineRule="auto"/>
        <w:rPr>
          <w:b w:val="0"/>
        </w:rPr>
      </w:pPr>
      <w:r>
        <w:t xml:space="preserve">A </w:t>
      </w:r>
      <w:r w:rsidR="009F782E">
        <w:rPr>
          <w:noProof/>
        </w:rPr>
        <w:t>5</w:t>
      </w:r>
      <w:r>
        <w:t xml:space="preserve"> </w:t>
      </w:r>
      <w:r w:rsidR="00C77DCF">
        <w:t>Selection of the</w:t>
      </w:r>
      <w:r w:rsidR="00AB45A8">
        <w:t xml:space="preserve"> GIA model </w:t>
      </w:r>
      <w:r w:rsidR="00C77DCF">
        <w:t xml:space="preserve">for </w:t>
      </w:r>
      <w:r w:rsidR="00AB45A8">
        <w:t>GrIS regions.</w:t>
      </w:r>
    </w:p>
    <w:p w14:paraId="4D03B2B7" w14:textId="20153310" w:rsidR="00304121" w:rsidRDefault="009250B7" w:rsidP="00DF6F84">
      <w:r>
        <w:t xml:space="preserve">We apply the GIA correction to the GRACE data using </w:t>
      </w:r>
      <w:r w:rsidR="00304121">
        <w:t>11</w:t>
      </w:r>
      <w:r w:rsidR="00E43591">
        <w:t xml:space="preserve"> different GIA models </w:t>
      </w:r>
      <w:r w:rsidR="00566E1E">
        <w:t xml:space="preserve">before estimating </w:t>
      </w:r>
      <w:r>
        <w:t xml:space="preserve">the associated regional mass changes in 20 GrIS and surrounding </w:t>
      </w:r>
      <w:r w:rsidR="00566E1E">
        <w:t>A</w:t>
      </w:r>
      <w:r>
        <w:t>r</w:t>
      </w:r>
      <w:r w:rsidR="00566E1E">
        <w:t>c</w:t>
      </w:r>
      <w:r>
        <w:t xml:space="preserve">tic regions (see </w:t>
      </w:r>
      <w:r w:rsidR="00582ADA">
        <w:t>the mascon definition in Sect.</w:t>
      </w:r>
      <w:r>
        <w:t xml:space="preserve"> </w:t>
      </w:r>
      <w:r w:rsidR="00626AE7">
        <w:t>3</w:t>
      </w:r>
      <w:r>
        <w:t xml:space="preserve">). </w:t>
      </w:r>
      <w:r w:rsidR="00411EA9">
        <w:t xml:space="preserve">After </w:t>
      </w:r>
      <w:r>
        <w:t xml:space="preserve">comparing with one </w:t>
      </w:r>
      <w:r w:rsidR="007916E9">
        <w:t xml:space="preserve">solution </w:t>
      </w:r>
      <w:r>
        <w:t xml:space="preserve">without applying GIA correction, we assume the differences are the regional GIA effects. </w:t>
      </w:r>
      <w:r w:rsidR="00E43591">
        <w:t>In addition to Pa</w:t>
      </w:r>
      <w:r w:rsidR="009E4E4A">
        <w:t>u</w:t>
      </w:r>
      <w:r w:rsidR="00E43591">
        <w:t xml:space="preserve">lson-07 GIA model, we use </w:t>
      </w:r>
      <w:r w:rsidR="0087079F">
        <w:t xml:space="preserve">a </w:t>
      </w:r>
      <w:r w:rsidR="00E43591">
        <w:t xml:space="preserve">GIA model </w:t>
      </w:r>
      <w:r w:rsidR="0087079F">
        <w:t xml:space="preserve">with lateral changes in viscosity and the ICE-5G loading history </w:t>
      </w:r>
      <w:r w:rsidR="00E43591">
        <w:t>(</w:t>
      </w:r>
      <w:r w:rsidR="0087079F">
        <w:t>van der Wal et al. 2013</w:t>
      </w:r>
      <w:r w:rsidR="00E43591">
        <w:t>).</w:t>
      </w:r>
    </w:p>
    <w:p w14:paraId="21EBE8E7" w14:textId="6F0391F8" w:rsidR="00D852B2" w:rsidRDefault="00E43591" w:rsidP="00DF6F84">
      <w:r>
        <w:t xml:space="preserve">Moreover, we use 8 different GIA models </w:t>
      </w:r>
      <w:r w:rsidR="00BF4E7A">
        <w:t xml:space="preserve">based on the ice history model from </w:t>
      </w:r>
      <w:r w:rsidR="00BF4E7A">
        <w:rPr>
          <w:noProof/>
        </w:rPr>
        <w:t>Simpson et al. (2009)</w:t>
      </w:r>
      <w:r w:rsidR="00BF4E7A">
        <w:t xml:space="preserve">, </w:t>
      </w:r>
      <w:r>
        <w:t xml:space="preserve">provided by Glenn Milne within </w:t>
      </w:r>
      <w:r w:rsidR="00304121">
        <w:t>the scope of the IMBIE project</w:t>
      </w:r>
      <w:r>
        <w:t xml:space="preserve">. </w:t>
      </w:r>
      <w:r w:rsidR="005E3BBB">
        <w:t xml:space="preserve">The upper mantle viscosity </w:t>
      </w:r>
      <w:r w:rsidR="00BF4E7A">
        <w:t xml:space="preserve">ranges </w:t>
      </w:r>
      <w:r w:rsidR="005E3BBB">
        <w:t>from 0.3</w:t>
      </w:r>
      <w:r w:rsidR="005E3BBB">
        <w:rPr>
          <w:rFonts w:cs="Times New Roman"/>
        </w:rPr>
        <w:t>×</w:t>
      </w:r>
      <w:r w:rsidR="005E3BBB">
        <w:t>10</w:t>
      </w:r>
      <w:r w:rsidR="005E3BBB" w:rsidRPr="005E3BBB">
        <w:rPr>
          <w:vertAlign w:val="superscript"/>
        </w:rPr>
        <w:t>2</w:t>
      </w:r>
      <w:r w:rsidR="005E3BBB">
        <w:rPr>
          <w:vertAlign w:val="superscript"/>
        </w:rPr>
        <w:t>1</w:t>
      </w:r>
      <w:r w:rsidR="005E3BBB">
        <w:t xml:space="preserve"> to 1</w:t>
      </w:r>
      <w:r w:rsidR="005E3BBB">
        <w:rPr>
          <w:rFonts w:cs="Times New Roman"/>
        </w:rPr>
        <w:t>×</w:t>
      </w:r>
      <w:r w:rsidR="005E3BBB">
        <w:t>10</w:t>
      </w:r>
      <w:r w:rsidR="005E3BBB" w:rsidRPr="005E3BBB">
        <w:rPr>
          <w:vertAlign w:val="superscript"/>
        </w:rPr>
        <w:t>21</w:t>
      </w:r>
      <w:r w:rsidR="005E3BBB">
        <w:t xml:space="preserve"> Pa</w:t>
      </w:r>
      <w:r w:rsidR="005E3BBB">
        <w:rPr>
          <w:rFonts w:cs="Times New Roman"/>
        </w:rPr>
        <w:t>∙</w:t>
      </w:r>
      <w:r w:rsidR="005E3BBB">
        <w:t xml:space="preserve">s and the lower mantle viscosity </w:t>
      </w:r>
      <w:r w:rsidR="00BF4E7A">
        <w:t xml:space="preserve">ranges </w:t>
      </w:r>
      <w:r w:rsidR="005E3BBB">
        <w:t>from 1</w:t>
      </w:r>
      <w:r w:rsidR="005E3BBB">
        <w:rPr>
          <w:rFonts w:cs="Times New Roman"/>
        </w:rPr>
        <w:t>×</w:t>
      </w:r>
      <w:r w:rsidR="005E3BBB">
        <w:t>10</w:t>
      </w:r>
      <w:r w:rsidR="005E3BBB" w:rsidRPr="005E3BBB">
        <w:rPr>
          <w:vertAlign w:val="superscript"/>
        </w:rPr>
        <w:t>21</w:t>
      </w:r>
      <w:r w:rsidR="005E3BBB">
        <w:t xml:space="preserve"> to 1</w:t>
      </w:r>
      <w:r w:rsidR="005E3BBB">
        <w:rPr>
          <w:rFonts w:cs="Times New Roman"/>
        </w:rPr>
        <w:t>0×</w:t>
      </w:r>
      <w:r w:rsidR="005E3BBB">
        <w:t>10</w:t>
      </w:r>
      <w:r w:rsidR="005E3BBB">
        <w:rPr>
          <w:vertAlign w:val="superscript"/>
        </w:rPr>
        <w:t>21</w:t>
      </w:r>
      <w:r w:rsidR="005E3BBB">
        <w:t xml:space="preserve"> Pa</w:t>
      </w:r>
      <w:r w:rsidR="005E3BBB">
        <w:rPr>
          <w:rFonts w:cs="Times New Roman"/>
        </w:rPr>
        <w:t>∙</w:t>
      </w:r>
      <w:r w:rsidR="005E3BBB">
        <w:t>s. The thickness of the lithospher</w:t>
      </w:r>
      <w:r w:rsidR="00E903B5">
        <w:t>e</w:t>
      </w:r>
      <w:r w:rsidR="005E3BBB">
        <w:t xml:space="preserve"> is assumed to be 96 km or 120 km. </w:t>
      </w:r>
    </w:p>
    <w:p w14:paraId="7252B843" w14:textId="7306714E" w:rsidR="009250B7" w:rsidRDefault="001A7630" w:rsidP="00DF6F84">
      <w:r>
        <w:t>In Table A</w:t>
      </w:r>
      <w:r w:rsidR="00360CDD">
        <w:t>3</w:t>
      </w:r>
      <w:r>
        <w:t>, the GIA related mass changes can vary from -</w:t>
      </w:r>
      <w:r w:rsidR="009250B7">
        <w:t>7</w:t>
      </w:r>
      <w:r>
        <w:t xml:space="preserve"> </w:t>
      </w:r>
      <w:r w:rsidR="00173E19">
        <w:t>Gt∙yr</w:t>
      </w:r>
      <w:r w:rsidR="00A3546B" w:rsidRPr="00A3546B">
        <w:rPr>
          <w:rFonts w:cs="Times New Roman"/>
          <w:vertAlign w:val="superscript"/>
          <w:lang w:val="en-US"/>
        </w:rPr>
        <w:t>−</w:t>
      </w:r>
      <w:r w:rsidR="00A3546B" w:rsidRPr="00A3546B">
        <w:rPr>
          <w:vertAlign w:val="superscript"/>
          <w:lang w:val="en-US"/>
        </w:rPr>
        <w:t>1</w:t>
      </w:r>
      <w:r>
        <w:t xml:space="preserve"> to </w:t>
      </w:r>
      <w:r w:rsidR="009250B7">
        <w:t xml:space="preserve">10 </w:t>
      </w:r>
      <w:r w:rsidR="00173E19">
        <w:t>Gt∙yr</w:t>
      </w:r>
      <w:r w:rsidR="00A3546B" w:rsidRPr="00A3546B">
        <w:rPr>
          <w:rFonts w:cs="Times New Roman"/>
          <w:vertAlign w:val="superscript"/>
          <w:lang w:val="en-US"/>
        </w:rPr>
        <w:t>−</w:t>
      </w:r>
      <w:r w:rsidR="00A3546B" w:rsidRPr="00A3546B">
        <w:rPr>
          <w:vertAlign w:val="superscript"/>
          <w:lang w:val="en-US"/>
        </w:rPr>
        <w:t>1</w:t>
      </w:r>
      <w:r w:rsidR="009250B7">
        <w:t xml:space="preserve"> for the entire GrIS. </w:t>
      </w:r>
      <w:r w:rsidR="00BF4E7A">
        <w:t xml:space="preserve">A </w:t>
      </w:r>
      <w:r w:rsidR="009250B7">
        <w:t xml:space="preserve">positive GIA effect </w:t>
      </w:r>
      <w:r w:rsidR="00F50E03">
        <w:t>appear</w:t>
      </w:r>
      <w:r w:rsidR="00BF4E7A">
        <w:t>s</w:t>
      </w:r>
      <w:r w:rsidR="00F50E03">
        <w:t xml:space="preserve"> in</w:t>
      </w:r>
      <w:r w:rsidR="009250B7">
        <w:t xml:space="preserve"> the northern GrIS while in the south and southwest GrIS, </w:t>
      </w:r>
      <w:r w:rsidR="00BF4E7A">
        <w:t>(</w:t>
      </w:r>
      <w:r w:rsidR="00DE2DF3">
        <w:t>DS5a to DS</w:t>
      </w:r>
      <w:r w:rsidR="009250B7">
        <w:t>7a</w:t>
      </w:r>
      <w:r w:rsidR="00BF4E7A">
        <w:t>)</w:t>
      </w:r>
      <w:r w:rsidR="009250B7">
        <w:t xml:space="preserve"> </w:t>
      </w:r>
      <w:r w:rsidR="00F50E03">
        <w:t xml:space="preserve">negative GIA signals </w:t>
      </w:r>
      <w:r w:rsidR="00BF4E7A">
        <w:t>prevail</w:t>
      </w:r>
      <w:r w:rsidR="00F50E03">
        <w:t xml:space="preserve">. </w:t>
      </w:r>
    </w:p>
    <w:p w14:paraId="789BF946" w14:textId="05A3AB3F" w:rsidR="00E4028E" w:rsidRPr="00E4028E" w:rsidRDefault="00F50E03" w:rsidP="00E4028E">
      <w:r>
        <w:t>In order to quantify the uncertainties</w:t>
      </w:r>
      <w:r w:rsidR="002927FD">
        <w:t xml:space="preserve"> of the regional GIA in the Paulson-07, since it is the GIA model we used to derive our GRACE solution, we estimate the standard deviation</w:t>
      </w:r>
      <w:r w:rsidR="00A25D42">
        <w:t xml:space="preserve"> of all models</w:t>
      </w:r>
      <w:r w:rsidR="00C322B0">
        <w:t xml:space="preserve"> with respect to</w:t>
      </w:r>
      <w:r w:rsidR="002927FD">
        <w:t xml:space="preserve"> Paulson-07</w:t>
      </w:r>
      <w:r w:rsidR="00D87122">
        <w:t xml:space="preserve">. </w:t>
      </w:r>
      <w:r w:rsidR="00A25D42">
        <w:t>T</w:t>
      </w:r>
      <w:r w:rsidR="00D87122">
        <w:t xml:space="preserve">he uncertainties are summarized in Table </w:t>
      </w:r>
      <w:r w:rsidR="00360CDD">
        <w:t>A2</w:t>
      </w:r>
      <w:r w:rsidR="00D87122">
        <w:t>.</w:t>
      </w:r>
    </w:p>
    <w:p w14:paraId="12B6F5DB" w14:textId="77777777" w:rsidR="00DB2838" w:rsidRDefault="00DB2838" w:rsidP="00193FC1">
      <w:r>
        <w:lastRenderedPageBreak/>
        <w:br w:type="page"/>
      </w:r>
    </w:p>
    <w:p w14:paraId="10029D1E" w14:textId="77777777" w:rsidR="00DD2F07" w:rsidRDefault="00DD2F07" w:rsidP="00DD2F07">
      <w:pPr>
        <w:pStyle w:val="Heading1"/>
        <w:numPr>
          <w:ilvl w:val="0"/>
          <w:numId w:val="0"/>
        </w:numPr>
        <w:ind w:left="432" w:hanging="432"/>
      </w:pPr>
      <w:r>
        <w:lastRenderedPageBreak/>
        <w:t>Figures</w:t>
      </w:r>
    </w:p>
    <w:p w14:paraId="4F52311C" w14:textId="77777777" w:rsidR="00DD2F07" w:rsidRPr="00DD2F07" w:rsidRDefault="00DD2F07" w:rsidP="00DD2F07"/>
    <w:p w14:paraId="1F32D544" w14:textId="77777777" w:rsidR="00DD2F07" w:rsidRDefault="00DD2F07" w:rsidP="00DD2F07">
      <w:pPr>
        <w:jc w:val="center"/>
        <w:rPr>
          <w:rFonts w:cs="Times New Roman"/>
          <w:lang w:val="en-US"/>
        </w:rPr>
      </w:pPr>
      <w:r>
        <w:rPr>
          <w:rFonts w:cs="Times New Roman"/>
          <w:noProof/>
          <w:lang w:val="en-US"/>
        </w:rPr>
        <w:drawing>
          <wp:inline distT="0" distB="0" distL="0" distR="0" wp14:anchorId="7461F057" wp14:editId="6C4E1E02">
            <wp:extent cx="3749040" cy="2491073"/>
            <wp:effectExtent l="0" t="0" r="3810" b="508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2.tif"/>
                    <pic:cNvPicPr/>
                  </pic:nvPicPr>
                  <pic:blipFill rotWithShape="1">
                    <a:blip r:embed="rId8" cstate="print">
                      <a:extLst>
                        <a:ext uri="{28A0092B-C50C-407E-A947-70E740481C1C}">
                          <a14:useLocalDpi xmlns:a14="http://schemas.microsoft.com/office/drawing/2010/main" val="0"/>
                        </a:ext>
                      </a:extLst>
                    </a:blip>
                    <a:srcRect l="10503" t="11144" r="7002" b="12349"/>
                    <a:stretch/>
                  </pic:blipFill>
                  <pic:spPr bwMode="auto">
                    <a:xfrm>
                      <a:off x="0" y="0"/>
                      <a:ext cx="3750977" cy="2492360"/>
                    </a:xfrm>
                    <a:prstGeom prst="rect">
                      <a:avLst/>
                    </a:prstGeom>
                    <a:ln>
                      <a:noFill/>
                    </a:ln>
                    <a:extLst>
                      <a:ext uri="{53640926-AAD7-44D8-BBD7-CCE9431645EC}">
                        <a14:shadowObscured xmlns:a14="http://schemas.microsoft.com/office/drawing/2010/main"/>
                      </a:ext>
                    </a:extLst>
                  </pic:spPr>
                </pic:pic>
              </a:graphicData>
            </a:graphic>
          </wp:inline>
        </w:drawing>
      </w:r>
    </w:p>
    <w:p w14:paraId="7C2C603A" w14:textId="714524F9" w:rsidR="00DD2F07" w:rsidRDefault="00DD2F07" w:rsidP="00DD2F07">
      <w:pPr>
        <w:pStyle w:val="Caption"/>
        <w:spacing w:line="480" w:lineRule="auto"/>
        <w:rPr>
          <w:rFonts w:cs="Times New Roman"/>
        </w:rPr>
      </w:pPr>
      <w:bookmarkStart w:id="2" w:name="_Ref405390365"/>
      <w:r>
        <w:t>Fig</w:t>
      </w:r>
      <w:r w:rsidR="00FD0CA9">
        <w:t>ure</w:t>
      </w:r>
      <w:r>
        <w:t xml:space="preserve"> </w:t>
      </w:r>
      <w:r>
        <w:rPr>
          <w:noProof/>
        </w:rPr>
        <w:t>1</w:t>
      </w:r>
      <w:bookmarkEnd w:id="2"/>
      <w:r w:rsidR="007A6706">
        <w:rPr>
          <w:noProof/>
        </w:rPr>
        <w:t>.</w:t>
      </w:r>
      <w:r>
        <w:rPr>
          <w:rFonts w:cs="Times New Roman"/>
        </w:rPr>
        <w:t xml:space="preserve"> The GrIS mascon layout</w:t>
      </w:r>
      <w:r w:rsidR="00A25D42">
        <w:rPr>
          <w:rFonts w:cs="Times New Roman"/>
        </w:rPr>
        <w:t xml:space="preserve">, </w:t>
      </w:r>
      <w:r>
        <w:rPr>
          <w:rFonts w:cs="Times New Roman"/>
        </w:rPr>
        <w:t xml:space="preserve">based on the basin definition by </w:t>
      </w:r>
      <w:r>
        <w:rPr>
          <w:rFonts w:cs="Times New Roman"/>
          <w:noProof/>
        </w:rPr>
        <w:t>Zwally (2012)</w:t>
      </w:r>
      <w:r>
        <w:rPr>
          <w:rFonts w:cs="Times New Roman"/>
        </w:rPr>
        <w:t xml:space="preserve">. The mascon with the same digits refer to </w:t>
      </w:r>
      <w:r w:rsidR="00A25D42">
        <w:rPr>
          <w:rFonts w:cs="Times New Roman"/>
        </w:rPr>
        <w:t xml:space="preserve">a </w:t>
      </w:r>
      <w:r>
        <w:rPr>
          <w:rFonts w:cs="Times New Roman"/>
        </w:rPr>
        <w:t>region belong</w:t>
      </w:r>
      <w:r w:rsidR="00A25D42">
        <w:rPr>
          <w:rFonts w:cs="Times New Roman"/>
        </w:rPr>
        <w:t>ing</w:t>
      </w:r>
      <w:r>
        <w:rPr>
          <w:rFonts w:cs="Times New Roman"/>
        </w:rPr>
        <w:t xml:space="preserve"> to the same drainage system. </w:t>
      </w:r>
      <w:r w:rsidR="00A25D42">
        <w:rPr>
          <w:rFonts w:cs="Times New Roman"/>
        </w:rPr>
        <w:t>T</w:t>
      </w:r>
      <w:r>
        <w:rPr>
          <w:rFonts w:cs="Times New Roman"/>
        </w:rPr>
        <w:t>he character</w:t>
      </w:r>
      <w:r w:rsidR="00A25D42">
        <w:rPr>
          <w:rFonts w:cs="Times New Roman"/>
        </w:rPr>
        <w:t>s</w:t>
      </w:r>
      <w:r w:rsidR="00360CDD">
        <w:rPr>
          <w:rFonts w:cs="Times New Roman"/>
        </w:rPr>
        <w:t xml:space="preserve"> “a” and “b</w:t>
      </w:r>
      <w:r>
        <w:rPr>
          <w:rFonts w:cs="Times New Roman"/>
        </w:rPr>
        <w:t>” indicate the GrIS margin (&lt;2000m) and GrIS interior (≥2000 m), respectively. There are 16 GrIS mascons and 4 neighbour</w:t>
      </w:r>
      <w:r w:rsidR="00DE1A2D">
        <w:rPr>
          <w:rFonts w:cs="Times New Roman"/>
        </w:rPr>
        <w:t>ing</w:t>
      </w:r>
      <w:r>
        <w:rPr>
          <w:rFonts w:cs="Times New Roman"/>
        </w:rPr>
        <w:t xml:space="preserve"> </w:t>
      </w:r>
      <w:r w:rsidR="00DE1A2D">
        <w:rPr>
          <w:rFonts w:cs="Times New Roman"/>
        </w:rPr>
        <w:t>A</w:t>
      </w:r>
      <w:r>
        <w:rPr>
          <w:rFonts w:cs="Times New Roman"/>
        </w:rPr>
        <w:t>r</w:t>
      </w:r>
      <w:r w:rsidR="00DE1A2D">
        <w:rPr>
          <w:rFonts w:cs="Times New Roman"/>
        </w:rPr>
        <w:t>c</w:t>
      </w:r>
      <w:r>
        <w:rPr>
          <w:rFonts w:cs="Times New Roman"/>
        </w:rPr>
        <w:t xml:space="preserve">tic mascons. The location of </w:t>
      </w:r>
      <w:r w:rsidR="004A4887">
        <w:rPr>
          <w:rFonts w:cs="Times New Roman"/>
        </w:rPr>
        <w:t xml:space="preserve">the </w:t>
      </w:r>
      <w:r>
        <w:rPr>
          <w:rFonts w:cs="Times New Roman"/>
        </w:rPr>
        <w:t xml:space="preserve">three largest discharge outlets are marked </w:t>
      </w:r>
      <w:r w:rsidR="00DE1A2D">
        <w:rPr>
          <w:rFonts w:cs="Times New Roman"/>
        </w:rPr>
        <w:t xml:space="preserve">with a </w:t>
      </w:r>
      <w:r>
        <w:rPr>
          <w:rFonts w:cs="Times New Roman"/>
        </w:rPr>
        <w:t>star, i.e. Jakobshavn</w:t>
      </w:r>
      <w:r w:rsidR="009B6904">
        <w:rPr>
          <w:rFonts w:cs="Times New Roman"/>
        </w:rPr>
        <w:t xml:space="preserve"> (green)</w:t>
      </w:r>
      <w:r>
        <w:rPr>
          <w:rFonts w:cs="Times New Roman"/>
        </w:rPr>
        <w:t xml:space="preserve">, Kangerdlugssuaq </w:t>
      </w:r>
      <w:r w:rsidR="009B6904">
        <w:rPr>
          <w:rFonts w:cs="Times New Roman"/>
        </w:rPr>
        <w:t xml:space="preserve">(red) </w:t>
      </w:r>
      <w:r>
        <w:rPr>
          <w:rFonts w:cs="Times New Roman"/>
        </w:rPr>
        <w:t xml:space="preserve">and </w:t>
      </w:r>
      <w:r w:rsidR="00DA265F">
        <w:rPr>
          <w:rFonts w:cs="Times New Roman"/>
        </w:rPr>
        <w:t>K</w:t>
      </w:r>
      <w:r>
        <w:rPr>
          <w:rFonts w:cs="Times New Roman"/>
        </w:rPr>
        <w:t xml:space="preserve">oge </w:t>
      </w:r>
      <w:r w:rsidR="00DA265F">
        <w:rPr>
          <w:rFonts w:cs="Times New Roman"/>
        </w:rPr>
        <w:t>B</w:t>
      </w:r>
      <w:r>
        <w:rPr>
          <w:rFonts w:cs="Times New Roman"/>
        </w:rPr>
        <w:t>ugt</w:t>
      </w:r>
      <w:r w:rsidR="004F613C">
        <w:rPr>
          <w:rFonts w:cs="Times New Roman"/>
        </w:rPr>
        <w:t xml:space="preserve"> (blue) glaciers. The glacier area is defined in the RACMO2 model.</w:t>
      </w:r>
    </w:p>
    <w:p w14:paraId="2CA07E92" w14:textId="77777777" w:rsidR="00E4028E" w:rsidRPr="00E4028E" w:rsidRDefault="00E4028E" w:rsidP="00E4028E"/>
    <w:p w14:paraId="2424695A" w14:textId="77777777" w:rsidR="00E4028E" w:rsidRDefault="00E4028E" w:rsidP="00E4028E">
      <w:pPr>
        <w:pStyle w:val="Caption"/>
        <w:spacing w:line="480" w:lineRule="auto"/>
      </w:pPr>
      <w:bookmarkStart w:id="3" w:name="_Ref411337382"/>
      <w:r>
        <w:rPr>
          <w:noProof/>
          <w:lang w:val="en-US"/>
        </w:rPr>
        <w:lastRenderedPageBreak/>
        <w:drawing>
          <wp:inline distT="0" distB="0" distL="0" distR="0" wp14:anchorId="22E5B94A" wp14:editId="620215D6">
            <wp:extent cx="5969534" cy="3606394"/>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a:extLst>
                        <a:ext uri="{28A0092B-C50C-407E-A947-70E740481C1C}">
                          <a14:useLocalDpi xmlns:a14="http://schemas.microsoft.com/office/drawing/2010/main" val="0"/>
                        </a:ext>
                      </a:extLst>
                    </a:blip>
                    <a:srcRect b="7505"/>
                    <a:stretch/>
                  </pic:blipFill>
                  <pic:spPr bwMode="auto">
                    <a:xfrm>
                      <a:off x="0" y="0"/>
                      <a:ext cx="5972810" cy="3608373"/>
                    </a:xfrm>
                    <a:prstGeom prst="rect">
                      <a:avLst/>
                    </a:prstGeom>
                    <a:noFill/>
                    <a:ln>
                      <a:noFill/>
                    </a:ln>
                    <a:extLst>
                      <a:ext uri="{53640926-AAD7-44D8-BBD7-CCE9431645EC}">
                        <a14:shadowObscured xmlns:a14="http://schemas.microsoft.com/office/drawing/2010/main"/>
                      </a:ext>
                    </a:extLst>
                  </pic:spPr>
                </pic:pic>
              </a:graphicData>
            </a:graphic>
          </wp:inline>
        </w:drawing>
      </w:r>
    </w:p>
    <w:p w14:paraId="7424F8DD" w14:textId="09E8C205" w:rsidR="00F10F72" w:rsidRPr="00FA1140" w:rsidRDefault="00E4028E" w:rsidP="00FA1140">
      <w:pPr>
        <w:pStyle w:val="Caption"/>
        <w:spacing w:line="480" w:lineRule="auto"/>
      </w:pPr>
      <w:bookmarkStart w:id="4" w:name="_Ref411337442"/>
      <w:r>
        <w:t>Fig</w:t>
      </w:r>
      <w:r w:rsidR="00FD0CA9">
        <w:t>ure</w:t>
      </w:r>
      <w:r>
        <w:t xml:space="preserve"> </w:t>
      </w:r>
      <w:bookmarkEnd w:id="3"/>
      <w:bookmarkEnd w:id="4"/>
      <w:r w:rsidR="00FD2B0C">
        <w:rPr>
          <w:noProof/>
        </w:rPr>
        <w:t>2</w:t>
      </w:r>
      <w:r w:rsidR="007A6706">
        <w:t>.</w:t>
      </w:r>
      <w:r>
        <w:t xml:space="preserve"> Correlation between the anomaly of the discharge </w:t>
      </w:r>
      <m:oMath>
        <m:r>
          <m:rPr>
            <m:sty m:val="bi"/>
          </m:rPr>
          <w:rPr>
            <w:rFonts w:ascii="Cambria Math" w:hAnsi="Cambria Math" w:cs="Times New Roman"/>
          </w:rPr>
          <m:t>δ</m:t>
        </m:r>
        <m:r>
          <m:rPr>
            <m:sty m:val="b"/>
          </m:rPr>
          <w:rPr>
            <w:rFonts w:ascii="Cambria Math" w:hAnsi="Cambria Math"/>
          </w:rPr>
          <m:t>D</m:t>
        </m:r>
      </m:oMath>
      <w:r>
        <w:t xml:space="preserve"> </w:t>
      </w:r>
      <w:r w:rsidR="005D4547">
        <w:t xml:space="preserve">with respect to a reference SMB </w:t>
      </w:r>
      <w:r>
        <w:t xml:space="preserve">(y-axis) and the </w:t>
      </w:r>
      <w:r w:rsidR="008F1667">
        <w:t>5</w:t>
      </w:r>
      <w:r w:rsidR="005D4547">
        <w:t xml:space="preserve">-year </w:t>
      </w:r>
      <w:bookmarkStart w:id="5" w:name="_GoBack"/>
      <w:bookmarkEnd w:id="5"/>
      <w:r w:rsidR="005D4547">
        <w:t xml:space="preserve">averaging </w:t>
      </w:r>
      <w:r>
        <w:t xml:space="preserve">runoff </w:t>
      </w:r>
      <m:oMath>
        <m:r>
          <m:rPr>
            <m:sty m:val="bi"/>
          </m:rPr>
          <w:rPr>
            <w:rFonts w:ascii="Cambria Math" w:hAnsi="Cambria Math" w:cs="Times New Roman"/>
          </w:rPr>
          <m:t>δ</m:t>
        </m:r>
        <m:r>
          <m:rPr>
            <m:sty m:val="b"/>
          </m:rPr>
          <w:rPr>
            <w:rFonts w:ascii="Cambria Math" w:hAnsi="Cambria Math"/>
          </w:rPr>
          <m:t>R</m:t>
        </m:r>
      </m:oMath>
      <w:r>
        <w:t xml:space="preserve"> (x-axis) in GrIS regions. The </w:t>
      </w:r>
      <w:r w:rsidR="00DE1A2D">
        <w:t xml:space="preserve">symbols </w:t>
      </w:r>
      <w:r>
        <w:t xml:space="preserve">with different colours refer to different </w:t>
      </w:r>
      <w:r w:rsidR="00411EA9">
        <w:t xml:space="preserve">estimates </w:t>
      </w:r>
      <w:r>
        <w:t xml:space="preserve">of D. The grey bars for both </w:t>
      </w:r>
      <m:oMath>
        <m:r>
          <m:rPr>
            <m:sty m:val="bi"/>
          </m:rPr>
          <w:rPr>
            <w:rFonts w:ascii="Cambria Math" w:hAnsi="Cambria Math" w:cs="Times New Roman"/>
          </w:rPr>
          <m:t>δ</m:t>
        </m:r>
        <m:r>
          <m:rPr>
            <m:sty m:val="b"/>
          </m:rPr>
          <w:rPr>
            <w:rFonts w:ascii="Cambria Math" w:hAnsi="Cambria Math"/>
          </w:rPr>
          <m:t>D</m:t>
        </m:r>
      </m:oMath>
      <w:r>
        <w:t xml:space="preserve"> and </w:t>
      </w:r>
      <m:oMath>
        <m:r>
          <m:rPr>
            <m:sty m:val="bi"/>
          </m:rPr>
          <w:rPr>
            <w:rFonts w:ascii="Cambria Math" w:hAnsi="Cambria Math" w:cs="Times New Roman"/>
          </w:rPr>
          <m:t>δ</m:t>
        </m:r>
        <m:r>
          <m:rPr>
            <m:sty m:val="b"/>
          </m:rPr>
          <w:rPr>
            <w:rFonts w:ascii="Cambria Math" w:hAnsi="Cambria Math"/>
          </w:rPr>
          <m:t>R</m:t>
        </m:r>
      </m:oMath>
      <w:r>
        <w:t xml:space="preserve"> indicate the errors. The correlation coefficients R</w:t>
      </w:r>
      <w:r w:rsidRPr="00CA540E">
        <w:rPr>
          <w:vertAlign w:val="superscript"/>
        </w:rPr>
        <w:t>2</w:t>
      </w:r>
      <w:r>
        <w:t xml:space="preserve"> </w:t>
      </w:r>
      <w:r w:rsidR="00DE1A2D">
        <w:t>are</w:t>
      </w:r>
      <w:r>
        <w:t xml:space="preserve"> also shown in each plot.</w:t>
      </w:r>
    </w:p>
    <w:p w14:paraId="3D57E835" w14:textId="64D89631" w:rsidR="00363A3C" w:rsidRPr="002951E0" w:rsidRDefault="00FB540F" w:rsidP="00363A3C">
      <w:pPr>
        <w:rPr>
          <w:lang w:val="en-US"/>
        </w:rPr>
      </w:pPr>
      <w:r w:rsidRPr="00FB540F">
        <w:rPr>
          <w:noProof/>
          <w:lang w:val="en-US"/>
        </w:rPr>
        <w:lastRenderedPageBreak/>
        <w:drawing>
          <wp:inline distT="0" distB="0" distL="0" distR="0" wp14:anchorId="60A24506" wp14:editId="25DF2CB8">
            <wp:extent cx="5972810" cy="4479608"/>
            <wp:effectExtent l="0" t="0" r="8890" b="0"/>
            <wp:docPr id="8" name="Picture 8" descr="D:\Dropbox\applications\PhD_project_02\compareDifferentCumulati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ropbox\applications\PhD_project_02\compareDifferentCumulativ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2810" cy="4479608"/>
                    </a:xfrm>
                    <a:prstGeom prst="rect">
                      <a:avLst/>
                    </a:prstGeom>
                    <a:noFill/>
                    <a:ln>
                      <a:noFill/>
                    </a:ln>
                  </pic:spPr>
                </pic:pic>
              </a:graphicData>
            </a:graphic>
          </wp:inline>
        </w:drawing>
      </w:r>
    </w:p>
    <w:p w14:paraId="707404A1" w14:textId="7BAFC028" w:rsidR="00363A3C" w:rsidRDefault="00363A3C" w:rsidP="00363A3C">
      <w:pPr>
        <w:pStyle w:val="Caption"/>
        <w:spacing w:line="480" w:lineRule="auto"/>
      </w:pPr>
      <w:bookmarkStart w:id="6" w:name="_Ref412468305"/>
      <w:r>
        <w:t>Fig</w:t>
      </w:r>
      <w:r w:rsidR="00FD0CA9">
        <w:t>ure</w:t>
      </w:r>
      <w:r>
        <w:t xml:space="preserve"> </w:t>
      </w:r>
      <w:bookmarkEnd w:id="6"/>
      <w:r w:rsidR="00364AD4">
        <w:rPr>
          <w:noProof/>
        </w:rPr>
        <w:t>3</w:t>
      </w:r>
      <w:r w:rsidR="007A6706">
        <w:t>.</w:t>
      </w:r>
      <w:r>
        <w:t xml:space="preserve"> The comparison between </w:t>
      </w:r>
      <w:r w:rsidR="004A4887">
        <w:t xml:space="preserve">cumulative </w:t>
      </w:r>
      <w:r w:rsidR="00DE1A2D">
        <w:t xml:space="preserve">TMB </w:t>
      </w:r>
      <w:r w:rsidR="004A4887">
        <w:t xml:space="preserve">(2000-2012) </w:t>
      </w:r>
      <w:r w:rsidR="00DE1A2D">
        <w:t xml:space="preserve">obtained with </w:t>
      </w:r>
      <w:r>
        <w:t>three different methods. Method 1</w:t>
      </w:r>
      <w:r w:rsidR="00DA265F">
        <w:t>,</w:t>
      </w:r>
      <w:r>
        <w:t xml:space="preserve"> </w:t>
      </w:r>
      <w:r w:rsidR="00DE1A2D">
        <w:t>us</w:t>
      </w:r>
      <w:r w:rsidR="00DA265F">
        <w:t>ing</w:t>
      </w:r>
      <w:r w:rsidR="00DE1A2D">
        <w:t xml:space="preserve"> </w:t>
      </w:r>
      <w:r>
        <w:t>no reference TMB</w:t>
      </w:r>
      <w:r w:rsidR="00DA265F">
        <w:t>,</w:t>
      </w:r>
      <w:r>
        <w:t xml:space="preserve"> is shown </w:t>
      </w:r>
      <w:r w:rsidR="00DE1A2D">
        <w:t xml:space="preserve">with a </w:t>
      </w:r>
      <w:r>
        <w:t xml:space="preserve">green curve. </w:t>
      </w:r>
      <w:r w:rsidR="00DA265F">
        <w:t>T</w:t>
      </w:r>
      <w:r>
        <w:t>he cumulative TMB obtain</w:t>
      </w:r>
      <w:r w:rsidR="00DE1A2D">
        <w:t>ed</w:t>
      </w:r>
      <w:r>
        <w:t xml:space="preserve"> </w:t>
      </w:r>
      <w:r w:rsidR="00DE1A2D">
        <w:t xml:space="preserve">with </w:t>
      </w:r>
      <w:r w:rsidR="00DA265F">
        <w:t xml:space="preserve">a </w:t>
      </w:r>
      <w:r w:rsidR="00DE7FE2">
        <w:t>1</w:t>
      </w:r>
      <w:r>
        <w:t xml:space="preserve">960 – 1990 reference TMB is shown </w:t>
      </w:r>
      <w:r w:rsidR="00DA265F">
        <w:t xml:space="preserve">with a </w:t>
      </w:r>
      <w:r>
        <w:t>red curve (</w:t>
      </w:r>
      <w:r w:rsidR="00DA265F">
        <w:t>m</w:t>
      </w:r>
      <w:r>
        <w:t>ethod 2) and blue markers (</w:t>
      </w:r>
      <w:r w:rsidR="00DA265F">
        <w:t>m</w:t>
      </w:r>
      <w:r>
        <w:t xml:space="preserve">ethod 3). Method 2 and Method 3 </w:t>
      </w:r>
      <w:r w:rsidR="00DE1A2D">
        <w:t xml:space="preserve">compute the </w:t>
      </w:r>
      <w:r>
        <w:t>reference discharge</w:t>
      </w:r>
      <w:r w:rsidR="00DE1A2D">
        <w:t xml:space="preserve"> in a different way. I</w:t>
      </w:r>
      <w:r>
        <w:t>n method 2, D</w:t>
      </w:r>
      <w:r w:rsidRPr="003C7EAD">
        <w:rPr>
          <w:vertAlign w:val="subscript"/>
        </w:rPr>
        <w:t>0</w:t>
      </w:r>
      <w:r>
        <w:t xml:space="preserve"> is based on the estimation from Rignot-0</w:t>
      </w:r>
      <w:r w:rsidR="00F06DC2">
        <w:t>8</w:t>
      </w:r>
      <w:r>
        <w:t xml:space="preserve"> </w:t>
      </w:r>
      <w:r w:rsidR="00F06DC2">
        <w:t xml:space="preserve">and for the years after 2000, the estimation from </w:t>
      </w:r>
      <w:r w:rsidR="009E4E4A">
        <w:t>D</w:t>
      </w:r>
      <w:r w:rsidR="00F06DC2">
        <w:t>-14 is used (D</w:t>
      </w:r>
      <w:r w:rsidR="00F06DC2" w:rsidRPr="00FB540F">
        <w:rPr>
          <w:vertAlign w:val="superscript"/>
        </w:rPr>
        <w:t>D-14</w:t>
      </w:r>
      <w:r w:rsidR="00F06DC2">
        <w:t xml:space="preserve">). </w:t>
      </w:r>
      <w:r w:rsidR="00DA265F">
        <w:t>M</w:t>
      </w:r>
      <w:r>
        <w:t>ethod 3 interpolates the reference discharge using the m</w:t>
      </w:r>
      <w:r w:rsidR="00DE2DF3">
        <w:t>odelled runoff data (only in DS</w:t>
      </w:r>
      <w:r>
        <w:t>1, 3, 7 and 8)</w:t>
      </w:r>
      <w:r w:rsidR="00F06DC2">
        <w:t>,</w:t>
      </w:r>
      <w:r w:rsidR="00FB540F">
        <w:t xml:space="preserve"> denoted as D</w:t>
      </w:r>
      <w:r w:rsidR="00FB540F" w:rsidRPr="00FB540F">
        <w:rPr>
          <w:vertAlign w:val="superscript"/>
        </w:rPr>
        <w:t>R</w:t>
      </w:r>
      <w:r>
        <w:t>.</w:t>
      </w:r>
      <w:r w:rsidR="00F06DC2">
        <w:t xml:space="preserve"> D</w:t>
      </w:r>
      <w:r w:rsidR="00F06DC2" w:rsidRPr="00F06DC2">
        <w:rPr>
          <w:vertAlign w:val="superscript"/>
        </w:rPr>
        <w:t>D-08</w:t>
      </w:r>
      <w:r w:rsidR="00F06DC2">
        <w:t xml:space="preserve"> refers to the discharge changes by </w:t>
      </w:r>
      <w:r w:rsidR="009E4E4A">
        <w:t>D</w:t>
      </w:r>
      <w:r w:rsidR="00F06DC2">
        <w:t xml:space="preserve">-08. </w:t>
      </w:r>
      <w:r w:rsidR="00FB540F">
        <w:t>All the discharges are shifted up</w:t>
      </w:r>
      <w:r w:rsidR="00F06DC2">
        <w:t>ward</w:t>
      </w:r>
      <w:r w:rsidR="00FB540F">
        <w:t xml:space="preserve"> by 200 Gt for visualization purpose</w:t>
      </w:r>
      <w:r w:rsidR="00DA265F">
        <w:t>s</w:t>
      </w:r>
      <w:r w:rsidR="00FB540F">
        <w:t xml:space="preserve">. </w:t>
      </w:r>
      <w:r>
        <w:t xml:space="preserve">The numbers in each plot indicate the annual TMB change rates </w:t>
      </w:r>
      <w:r w:rsidR="00B748FB">
        <w:t xml:space="preserve">with </w:t>
      </w:r>
      <w:r w:rsidR="00411EA9">
        <w:t xml:space="preserve">the </w:t>
      </w:r>
      <w:r>
        <w:t xml:space="preserve">unit </w:t>
      </w:r>
      <w:r w:rsidR="00173E19">
        <w:t>Gt∙yr</w:t>
      </w:r>
      <w:r w:rsidR="00A3546B" w:rsidRPr="00A3546B">
        <w:rPr>
          <w:rFonts w:cs="Times New Roman"/>
          <w:vertAlign w:val="superscript"/>
          <w:lang w:val="en-US"/>
        </w:rPr>
        <w:t>−</w:t>
      </w:r>
      <w:r w:rsidR="00A3546B" w:rsidRPr="00A3546B">
        <w:rPr>
          <w:vertAlign w:val="superscript"/>
          <w:lang w:val="en-US"/>
        </w:rPr>
        <w:t>1</w:t>
      </w:r>
      <w:r>
        <w:t xml:space="preserve">. </w:t>
      </w:r>
      <w:r w:rsidR="009E4E4A">
        <w:t xml:space="preserve">The x-axis </w:t>
      </w:r>
      <w:r w:rsidR="00B30228">
        <w:t>shows</w:t>
      </w:r>
      <w:r w:rsidR="009E4E4A">
        <w:t xml:space="preserve"> the last two digits of the years from 2000 to 2012.</w:t>
      </w:r>
    </w:p>
    <w:p w14:paraId="7B63A5CB" w14:textId="77777777" w:rsidR="00FD2B0C" w:rsidRDefault="00FD2B0C" w:rsidP="00FD2B0C">
      <w:r>
        <w:rPr>
          <w:noProof/>
          <w:lang w:val="en-US"/>
        </w:rPr>
        <w:lastRenderedPageBreak/>
        <w:drawing>
          <wp:inline distT="0" distB="0" distL="0" distR="0" wp14:anchorId="7A73562D" wp14:editId="35BDE373">
            <wp:extent cx="5972810" cy="448056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2_correlation_sys_err.png"/>
                    <pic:cNvPicPr/>
                  </pic:nvPicPr>
                  <pic:blipFill>
                    <a:blip r:embed="rId11">
                      <a:extLst>
                        <a:ext uri="{28A0092B-C50C-407E-A947-70E740481C1C}">
                          <a14:useLocalDpi xmlns:a14="http://schemas.microsoft.com/office/drawing/2010/main" val="0"/>
                        </a:ext>
                      </a:extLst>
                    </a:blip>
                    <a:stretch>
                      <a:fillRect/>
                    </a:stretch>
                  </pic:blipFill>
                  <pic:spPr>
                    <a:xfrm>
                      <a:off x="0" y="0"/>
                      <a:ext cx="5972810" cy="4480560"/>
                    </a:xfrm>
                    <a:prstGeom prst="rect">
                      <a:avLst/>
                    </a:prstGeom>
                  </pic:spPr>
                </pic:pic>
              </a:graphicData>
            </a:graphic>
          </wp:inline>
        </w:drawing>
      </w:r>
    </w:p>
    <w:p w14:paraId="38DC674A" w14:textId="5DA9C4D6" w:rsidR="00FD2B0C" w:rsidRDefault="00FD2B0C" w:rsidP="00FD2B0C">
      <w:pPr>
        <w:pStyle w:val="Caption"/>
        <w:spacing w:line="480" w:lineRule="auto"/>
      </w:pPr>
      <w:bookmarkStart w:id="7" w:name="_Ref410058309"/>
      <w:r>
        <w:t>Fig</w:t>
      </w:r>
      <w:r w:rsidR="00FD0CA9">
        <w:t>ure</w:t>
      </w:r>
      <w:r>
        <w:t xml:space="preserve"> </w:t>
      </w:r>
      <w:bookmarkEnd w:id="7"/>
      <w:r>
        <w:rPr>
          <w:noProof/>
        </w:rPr>
        <w:t>4</w:t>
      </w:r>
      <w:r w:rsidR="007A6706">
        <w:t>.</w:t>
      </w:r>
      <w:r>
        <w:t xml:space="preserve"> Correlation between the linear trend in the simulations </w:t>
      </w:r>
      <m:oMath>
        <m:sSup>
          <m:sSupPr>
            <m:ctrlPr>
              <w:rPr>
                <w:rFonts w:ascii="Cambria Math" w:hAnsi="Cambria Math"/>
              </w:rPr>
            </m:ctrlPr>
          </m:sSupPr>
          <m:e>
            <m:r>
              <m:rPr>
                <m:sty m:val="b"/>
              </m:rPr>
              <w:rPr>
                <w:rFonts w:ascii="Cambria Math" w:hAnsi="Cambria Math"/>
              </w:rPr>
              <m:t>x</m:t>
            </m:r>
          </m:e>
          <m:sup>
            <m:r>
              <m:rPr>
                <m:sty m:val="bi"/>
              </m:rPr>
              <w:rPr>
                <w:rFonts w:ascii="Cambria Math" w:hAnsi="Cambria Math"/>
              </w:rPr>
              <m:t>'</m:t>
            </m:r>
          </m:sup>
        </m:sSup>
      </m:oMath>
      <w:r>
        <w:t xml:space="preserve"> (y-axis) and the corresponding approximation </w:t>
      </w:r>
      <m:oMath>
        <m:acc>
          <m:accPr>
            <m:ctrlPr>
              <w:rPr>
                <w:rFonts w:ascii="Cambria Math" w:hAnsi="Cambria Math"/>
              </w:rPr>
            </m:ctrlPr>
          </m:accPr>
          <m:e>
            <m:r>
              <m:rPr>
                <m:sty m:val="b"/>
              </m:rPr>
              <w:rPr>
                <w:rFonts w:ascii="Cambria Math" w:hAnsi="Cambria Math"/>
              </w:rPr>
              <m:t>x</m:t>
            </m:r>
          </m:e>
        </m:acc>
        <m:r>
          <m:rPr>
            <m:sty m:val="bi"/>
          </m:rPr>
          <w:rPr>
            <w:rFonts w:ascii="Cambria Math" w:hAnsi="Cambria Math"/>
          </w:rPr>
          <m:t>'</m:t>
        </m:r>
      </m:oMath>
      <w:r>
        <w:t xml:space="preserve"> (x-axis). The unit is in </w:t>
      </w:r>
      <w:r w:rsidR="00173E19">
        <w:t>Gt∙yr</w:t>
      </w:r>
      <w:r w:rsidR="00A3546B" w:rsidRPr="00A3546B">
        <w:rPr>
          <w:rFonts w:cs="Times New Roman"/>
          <w:vertAlign w:val="superscript"/>
          <w:lang w:val="en-US"/>
        </w:rPr>
        <w:t>−</w:t>
      </w:r>
      <w:r w:rsidR="00A3546B" w:rsidRPr="00A3546B">
        <w:rPr>
          <w:vertAlign w:val="superscript"/>
          <w:lang w:val="en-US"/>
        </w:rPr>
        <w:t>1</w:t>
      </w:r>
      <w:r>
        <w:rPr>
          <w:rFonts w:hint="eastAsia"/>
        </w:rPr>
        <w:t>.</w:t>
      </w:r>
      <w:r>
        <w:t xml:space="preserve"> The colours are associated with the changing range of </w:t>
      </w:r>
      <m:oMath>
        <m:sSup>
          <m:sSupPr>
            <m:ctrlPr>
              <w:rPr>
                <w:rFonts w:ascii="Cambria Math" w:hAnsi="Cambria Math"/>
              </w:rPr>
            </m:ctrlPr>
          </m:sSupPr>
          <m:e>
            <m:r>
              <m:rPr>
                <m:sty m:val="b"/>
              </m:rPr>
              <w:rPr>
                <w:rFonts w:ascii="Cambria Math" w:hAnsi="Cambria Math"/>
              </w:rPr>
              <m:t>x</m:t>
            </m:r>
          </m:e>
          <m:sup>
            <m:r>
              <m:rPr>
                <m:sty m:val="bi"/>
              </m:rPr>
              <w:rPr>
                <w:rFonts w:ascii="Cambria Math" w:hAnsi="Cambria Math"/>
              </w:rPr>
              <m:t>'</m:t>
            </m:r>
          </m:sup>
        </m:sSup>
      </m:oMath>
      <w:r>
        <w:t xml:space="preserve"> for a standard deviation going from 1</w:t>
      </w:r>
      <w:r>
        <w:rPr>
          <w:rFonts w:cs="Times New Roman"/>
        </w:rPr>
        <w:t>σ</w:t>
      </w:r>
      <w:r>
        <w:t xml:space="preserve"> to 5</w:t>
      </w:r>
      <w:r>
        <w:rPr>
          <w:rFonts w:cs="Times New Roman"/>
        </w:rPr>
        <w:t>σ</w:t>
      </w:r>
      <w:r>
        <w:t>. The numbers refer to the R</w:t>
      </w:r>
      <w:r w:rsidRPr="00AE2D4C">
        <w:rPr>
          <w:vertAlign w:val="superscript"/>
        </w:rPr>
        <w:t>2</w:t>
      </w:r>
      <w:r>
        <w:t xml:space="preserve"> coefficient for </w:t>
      </w:r>
      <w:r w:rsidR="00DA265F">
        <w:t>three</w:t>
      </w:r>
      <w:r>
        <w:t xml:space="preserve"> different </w:t>
      </w:r>
      <w:bookmarkStart w:id="8" w:name="OLE_LINK1"/>
      <w:bookmarkStart w:id="9" w:name="OLE_LINK2"/>
      <w:r>
        <w:rPr>
          <w:rFonts w:cs="Times New Roman"/>
        </w:rPr>
        <w:t>σ</w:t>
      </w:r>
      <w:bookmarkEnd w:id="8"/>
      <w:bookmarkEnd w:id="9"/>
      <w:r>
        <w:t>.</w:t>
      </w:r>
    </w:p>
    <w:p w14:paraId="3FF0290D" w14:textId="77777777" w:rsidR="00FD2B0C" w:rsidRPr="00FD2B0C" w:rsidRDefault="00FD2B0C" w:rsidP="00FD2B0C"/>
    <w:p w14:paraId="5553E3AC" w14:textId="77777777" w:rsidR="00A33962" w:rsidRDefault="00A33962" w:rsidP="00A33962">
      <w:r>
        <w:rPr>
          <w:noProof/>
          <w:lang w:val="en-US"/>
        </w:rPr>
        <w:lastRenderedPageBreak/>
        <w:drawing>
          <wp:inline distT="0" distB="0" distL="0" distR="0" wp14:anchorId="75F91539" wp14:editId="6FB02F81">
            <wp:extent cx="5972810" cy="3975313"/>
            <wp:effectExtent l="0" t="0" r="889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2810" cy="3975313"/>
                    </a:xfrm>
                    <a:prstGeom prst="rect">
                      <a:avLst/>
                    </a:prstGeom>
                    <a:noFill/>
                    <a:ln>
                      <a:noFill/>
                    </a:ln>
                  </pic:spPr>
                </pic:pic>
              </a:graphicData>
            </a:graphic>
          </wp:inline>
        </w:drawing>
      </w:r>
    </w:p>
    <w:p w14:paraId="0E52306D" w14:textId="41CE8C72" w:rsidR="00A33962" w:rsidRDefault="00A33962" w:rsidP="00A33962">
      <w:pPr>
        <w:pStyle w:val="Caption"/>
        <w:spacing w:line="480" w:lineRule="auto"/>
      </w:pPr>
      <w:bookmarkStart w:id="10" w:name="_Ref411865857"/>
      <w:r>
        <w:t>Fig</w:t>
      </w:r>
      <w:r w:rsidR="00FD0CA9">
        <w:t>ure</w:t>
      </w:r>
      <w:r>
        <w:t xml:space="preserve"> </w:t>
      </w:r>
      <w:r>
        <w:rPr>
          <w:noProof/>
        </w:rPr>
        <w:t>5</w:t>
      </w:r>
      <w:bookmarkEnd w:id="10"/>
      <w:r w:rsidR="007A6706">
        <w:t>.</w:t>
      </w:r>
      <w:r>
        <w:t xml:space="preserve"> Comparison of the regional mass changes rate between the GRACE solution and the IOM solutions. Each column refers to one complete basin according to </w:t>
      </w:r>
      <w:r>
        <w:rPr>
          <w:noProof/>
        </w:rPr>
        <w:t>Zwally (2012)</w:t>
      </w:r>
      <w:r>
        <w:t xml:space="preserve">.  </w:t>
      </w:r>
      <w:r w:rsidR="006C22BB">
        <w:t>T</w:t>
      </w:r>
      <w:r>
        <w:t xml:space="preserve">he </w:t>
      </w:r>
      <w:r w:rsidR="006C22BB">
        <w:t xml:space="preserve">regional mass change rates from </w:t>
      </w:r>
      <w:r>
        <w:t xml:space="preserve">GRACE </w:t>
      </w:r>
      <w:r w:rsidR="006C22BB">
        <w:t>before correcting for the approximation error</w:t>
      </w:r>
      <w:r>
        <w:t xml:space="preserve">, are </w:t>
      </w:r>
      <w:r w:rsidR="00B748FB">
        <w:t xml:space="preserve">represented by </w:t>
      </w:r>
      <w:r>
        <w:t>the light blue hollow squares</w:t>
      </w:r>
      <w:r w:rsidR="00B748FB">
        <w:t>;</w:t>
      </w:r>
      <w:r>
        <w:t xml:space="preserve"> the filled dark blue squares indicate the </w:t>
      </w:r>
      <w:r w:rsidR="006C22BB">
        <w:t xml:space="preserve">mass change rates </w:t>
      </w:r>
      <w:r w:rsidR="00B748FB">
        <w:t xml:space="preserve">after implementing the </w:t>
      </w:r>
      <w:r>
        <w:t>correction. The numbers show the mass changes rate in blue and red colour</w:t>
      </w:r>
      <w:r w:rsidR="0047333E">
        <w:t>s</w:t>
      </w:r>
      <w:r>
        <w:t xml:space="preserve"> </w:t>
      </w:r>
      <w:r w:rsidR="005D4547">
        <w:t>which indicate the GRACE solution and IOM solution respectively</w:t>
      </w:r>
      <w:r>
        <w:t>. The dash</w:t>
      </w:r>
      <w:r w:rsidR="00C574B1">
        <w:t>ed</w:t>
      </w:r>
      <w:r>
        <w:t xml:space="preserve"> line separate</w:t>
      </w:r>
      <w:r w:rsidR="00C574B1">
        <w:t>s</w:t>
      </w:r>
      <w:r>
        <w:t xml:space="preserve"> the solutions </w:t>
      </w:r>
      <w:r w:rsidR="00C574B1">
        <w:t xml:space="preserve">from </w:t>
      </w:r>
      <w:r>
        <w:t xml:space="preserve">the interior regions </w:t>
      </w:r>
      <w:r w:rsidR="00C574B1">
        <w:t xml:space="preserve">(above the dashed line) from the </w:t>
      </w:r>
      <w:r>
        <w:t xml:space="preserve">coastal regions </w:t>
      </w:r>
      <w:r w:rsidR="006C22BB">
        <w:t>(</w:t>
      </w:r>
      <w:r>
        <w:t xml:space="preserve">below the </w:t>
      </w:r>
      <w:r w:rsidR="006C22BB">
        <w:t>dashed line)</w:t>
      </w:r>
      <w:r>
        <w:t>. The error b</w:t>
      </w:r>
      <w:r w:rsidR="00360CDD">
        <w:t xml:space="preserve">ars are estimated in </w:t>
      </w:r>
      <w:r w:rsidR="00877DC3">
        <w:t>Sect.</w:t>
      </w:r>
      <w:r w:rsidR="00360CDD">
        <w:t xml:space="preserve"> A4</w:t>
      </w:r>
      <w:r>
        <w:t xml:space="preserve">. </w:t>
      </w:r>
    </w:p>
    <w:p w14:paraId="2E467C27" w14:textId="77777777" w:rsidR="00B32237" w:rsidRDefault="00B32237" w:rsidP="00B32237"/>
    <w:p w14:paraId="6115AA11" w14:textId="77777777" w:rsidR="00B32237" w:rsidRDefault="00B32237" w:rsidP="00B32237"/>
    <w:p w14:paraId="172A2AD4" w14:textId="77777777" w:rsidR="00AB2618" w:rsidRDefault="00AB2618" w:rsidP="00AB2618"/>
    <w:p w14:paraId="47B9BE50" w14:textId="77777777" w:rsidR="0099214C" w:rsidRDefault="0099214C" w:rsidP="0099214C">
      <w:r>
        <w:rPr>
          <w:noProof/>
          <w:lang w:val="en-US"/>
        </w:rPr>
        <w:drawing>
          <wp:inline distT="0" distB="0" distL="0" distR="0" wp14:anchorId="508F72A5" wp14:editId="2A2E02BA">
            <wp:extent cx="5972810" cy="4257040"/>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WH_GRACEVSIOM.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72810" cy="4257040"/>
                    </a:xfrm>
                    <a:prstGeom prst="rect">
                      <a:avLst/>
                    </a:prstGeom>
                  </pic:spPr>
                </pic:pic>
              </a:graphicData>
            </a:graphic>
          </wp:inline>
        </w:drawing>
      </w:r>
    </w:p>
    <w:p w14:paraId="3BC6DEDA" w14:textId="11BC5D2E" w:rsidR="0099214C" w:rsidRPr="00222CE8" w:rsidRDefault="0099214C" w:rsidP="00360CDD">
      <w:pPr>
        <w:pStyle w:val="Caption"/>
        <w:spacing w:line="480" w:lineRule="auto"/>
      </w:pPr>
      <w:bookmarkStart w:id="11" w:name="_Ref412510124"/>
      <w:r>
        <w:t>Fig</w:t>
      </w:r>
      <w:r w:rsidR="00FD0CA9">
        <w:t>ure</w:t>
      </w:r>
      <w:r w:rsidR="007A6706">
        <w:t xml:space="preserve"> A</w:t>
      </w:r>
      <w:r>
        <w:rPr>
          <w:noProof/>
        </w:rPr>
        <w:t>1</w:t>
      </w:r>
      <w:bookmarkEnd w:id="11"/>
      <w:r w:rsidR="007A6706">
        <w:rPr>
          <w:noProof/>
        </w:rPr>
        <w:t>.</w:t>
      </w:r>
      <w:r>
        <w:t xml:space="preserve"> The </w:t>
      </w:r>
      <w:r w:rsidR="005C5413">
        <w:t>Equivalent</w:t>
      </w:r>
      <w:r w:rsidR="008F1667">
        <w:t xml:space="preserve"> Water Thickness</w:t>
      </w:r>
      <w:r>
        <w:t xml:space="preserve"> of the linear trend </w:t>
      </w:r>
      <w:r w:rsidR="00426F87">
        <w:t xml:space="preserve">(a1) </w:t>
      </w:r>
      <w:r>
        <w:t xml:space="preserve">and accelerations </w:t>
      </w:r>
      <w:r w:rsidR="00426F87">
        <w:t xml:space="preserve">(a2) </w:t>
      </w:r>
      <w:r>
        <w:t xml:space="preserve">in CSR release 5 level 2 GRACE data. </w:t>
      </w:r>
      <w:r w:rsidR="00426F87">
        <w:t>T</w:t>
      </w:r>
      <w:r>
        <w:t xml:space="preserve">he linear trend </w:t>
      </w:r>
      <w:r w:rsidR="00426F87">
        <w:t xml:space="preserve">(b1) </w:t>
      </w:r>
      <w:r>
        <w:t xml:space="preserve">and the accelerations </w:t>
      </w:r>
      <w:r w:rsidR="00426F87">
        <w:t xml:space="preserve">(b2) </w:t>
      </w:r>
      <w:r>
        <w:t xml:space="preserve">of </w:t>
      </w:r>
      <w:r w:rsidR="0047333E">
        <w:t xml:space="preserve">the </w:t>
      </w:r>
      <w:r>
        <w:t xml:space="preserve">IOM solution in EWH. The time interval is from Jan 2003 to Jan 2012. The </w:t>
      </w:r>
      <w:r w:rsidR="00426F87">
        <w:t>G</w:t>
      </w:r>
      <w:r w:rsidR="00F708E4">
        <w:t>aussian filter halfwidth</w:t>
      </w:r>
      <w:r>
        <w:t xml:space="preserve"> in all plots </w:t>
      </w:r>
      <w:r w:rsidR="00F708E4">
        <w:t xml:space="preserve">is </w:t>
      </w:r>
      <w:r>
        <w:t>r</w:t>
      </w:r>
      <w:r w:rsidRPr="00222CE8">
        <w:rPr>
          <w:vertAlign w:val="subscript"/>
        </w:rPr>
        <w:t>1/2</w:t>
      </w:r>
      <w:r>
        <w:t>=300</w:t>
      </w:r>
      <w:r w:rsidR="00426F87">
        <w:t xml:space="preserve"> </w:t>
      </w:r>
      <w:r>
        <w:t>km.</w:t>
      </w:r>
    </w:p>
    <w:p w14:paraId="19C92963" w14:textId="77777777" w:rsidR="0099214C" w:rsidRPr="00AB2618" w:rsidRDefault="0099214C" w:rsidP="00AB2618"/>
    <w:p w14:paraId="554577E1" w14:textId="77777777" w:rsidR="005707EB" w:rsidRDefault="005707EB">
      <w:r>
        <w:br w:type="page"/>
      </w:r>
    </w:p>
    <w:p w14:paraId="6DD8CED1" w14:textId="5EE3928A" w:rsidR="00B32237" w:rsidRPr="00414F8C" w:rsidRDefault="005707EB" w:rsidP="00414F8C">
      <w:pPr>
        <w:pStyle w:val="Heading1"/>
        <w:numPr>
          <w:ilvl w:val="0"/>
          <w:numId w:val="0"/>
        </w:numPr>
        <w:ind w:left="432"/>
      </w:pPr>
      <w:r>
        <w:lastRenderedPageBreak/>
        <w:t>Tables:</w:t>
      </w:r>
      <w:bookmarkStart w:id="12" w:name="_Ref412035909"/>
    </w:p>
    <w:p w14:paraId="3183255B" w14:textId="446065C1" w:rsidR="005707EB" w:rsidRPr="00610CDE" w:rsidRDefault="005707EB" w:rsidP="00360CDD">
      <w:pPr>
        <w:pStyle w:val="Caption"/>
        <w:spacing w:line="480" w:lineRule="auto"/>
        <w:rPr>
          <w:lang w:val="nl-NL"/>
        </w:rPr>
      </w:pPr>
      <w:r>
        <w:t xml:space="preserve">Table </w:t>
      </w:r>
      <w:r>
        <w:rPr>
          <w:noProof/>
        </w:rPr>
        <w:t>1</w:t>
      </w:r>
      <w:bookmarkEnd w:id="12"/>
      <w:r>
        <w:t xml:space="preserve">: </w:t>
      </w:r>
      <w:r w:rsidR="00F708E4">
        <w:t>L</w:t>
      </w:r>
      <w:r>
        <w:t>inear trend</w:t>
      </w:r>
      <w:r w:rsidR="00F708E4">
        <w:t>s</w:t>
      </w:r>
      <w:r>
        <w:t xml:space="preserve"> </w:t>
      </w:r>
      <w:r w:rsidR="00F708E4">
        <w:t xml:space="preserve">in </w:t>
      </w:r>
      <w:r>
        <w:t>the mass changes in GrIS</w:t>
      </w:r>
      <w:r>
        <w:rPr>
          <w:rFonts w:hint="eastAsia"/>
        </w:rPr>
        <w:t xml:space="preserve"> regions</w:t>
      </w:r>
      <w:r>
        <w:t xml:space="preserve"> based on </w:t>
      </w:r>
      <w:r w:rsidR="00426F87">
        <w:t xml:space="preserve">satellite gravity </w:t>
      </w:r>
      <w:r>
        <w:t xml:space="preserve">data (GRACE), IOM output and altimetry data (ICEsat). </w:t>
      </w:r>
      <w:r w:rsidRPr="00610CDE">
        <w:rPr>
          <w:lang w:val="nl-NL"/>
        </w:rPr>
        <w:t xml:space="preserve">The unit is </w:t>
      </w:r>
      <w:r w:rsidR="00173E19">
        <w:rPr>
          <w:lang w:val="nl-NL"/>
        </w:rPr>
        <w:t>Gt∙yr</w:t>
      </w:r>
      <w:r w:rsidR="00A3546B" w:rsidRPr="00A3546B">
        <w:rPr>
          <w:rFonts w:cs="Times New Roman"/>
          <w:vertAlign w:val="superscript"/>
          <w:lang w:val="en-US"/>
        </w:rPr>
        <w:t>−</w:t>
      </w:r>
      <w:r w:rsidR="00A3546B" w:rsidRPr="00A3546B">
        <w:rPr>
          <w:vertAlign w:val="superscript"/>
          <w:lang w:val="en-US"/>
        </w:rPr>
        <w:t>1</w:t>
      </w:r>
      <w:r w:rsidRPr="00610CDE">
        <w:rPr>
          <w:lang w:val="nl-NL"/>
        </w:rPr>
        <w:t>. The studies are</w:t>
      </w:r>
      <w:r w:rsidR="00426F87">
        <w:rPr>
          <w:lang w:val="nl-NL"/>
        </w:rPr>
        <w:t>:</w:t>
      </w:r>
      <w:r w:rsidRPr="00610CDE">
        <w:rPr>
          <w:lang w:val="nl-NL"/>
        </w:rPr>
        <w:t xml:space="preserve"> Zwally et al., 2011;</w:t>
      </w:r>
      <w:r w:rsidR="00426F87">
        <w:rPr>
          <w:lang w:val="nl-NL"/>
        </w:rPr>
        <w:t xml:space="preserve"> </w:t>
      </w:r>
      <w:r w:rsidRPr="00610CDE">
        <w:rPr>
          <w:lang w:val="nl-NL"/>
        </w:rPr>
        <w:t>Sasgen et al., 2012;</w:t>
      </w:r>
      <w:r w:rsidR="00426F87">
        <w:rPr>
          <w:lang w:val="nl-NL"/>
        </w:rPr>
        <w:t xml:space="preserve"> </w:t>
      </w:r>
      <w:r w:rsidRPr="00610CDE">
        <w:rPr>
          <w:lang w:val="nl-NL"/>
        </w:rPr>
        <w:t>Barletta et al., 2013;</w:t>
      </w:r>
      <w:r w:rsidR="00426F87">
        <w:rPr>
          <w:lang w:val="nl-NL"/>
        </w:rPr>
        <w:t xml:space="preserve"> </w:t>
      </w:r>
      <w:r w:rsidRPr="00610CDE">
        <w:rPr>
          <w:lang w:val="nl-NL"/>
        </w:rPr>
        <w:t>Colgan et al., 2013;</w:t>
      </w:r>
      <w:r w:rsidR="00426F87">
        <w:rPr>
          <w:lang w:val="nl-NL"/>
        </w:rPr>
        <w:t xml:space="preserve"> </w:t>
      </w:r>
      <w:r w:rsidRPr="00610CDE">
        <w:rPr>
          <w:lang w:val="nl-NL"/>
        </w:rPr>
        <w:t>Groh et al., 2014;</w:t>
      </w:r>
      <w:r w:rsidR="00426F87">
        <w:rPr>
          <w:lang w:val="nl-NL"/>
        </w:rPr>
        <w:t xml:space="preserve"> </w:t>
      </w:r>
      <w:r w:rsidR="00306011" w:rsidRPr="00306011">
        <w:rPr>
          <w:lang w:val="nl-NL"/>
        </w:rPr>
        <w:t xml:space="preserve">Andersen </w:t>
      </w:r>
      <w:r w:rsidRPr="00610CDE">
        <w:rPr>
          <w:lang w:val="nl-NL"/>
        </w:rPr>
        <w:t>et al., 2015;</w:t>
      </w:r>
      <w:r w:rsidR="00426F87">
        <w:rPr>
          <w:lang w:val="nl-NL"/>
        </w:rPr>
        <w:t xml:space="preserve"> </w:t>
      </w:r>
      <w:r w:rsidRPr="00610CDE">
        <w:rPr>
          <w:lang w:val="nl-NL"/>
        </w:rPr>
        <w:t>Sørensen et al., 2011.</w:t>
      </w:r>
    </w:p>
    <w:tbl>
      <w:tblPr>
        <w:tblW w:w="9680" w:type="dxa"/>
        <w:tblInd w:w="108" w:type="dxa"/>
        <w:tblLook w:val="04A0" w:firstRow="1" w:lastRow="0" w:firstColumn="1" w:lastColumn="0" w:noHBand="0" w:noVBand="1"/>
      </w:tblPr>
      <w:tblGrid>
        <w:gridCol w:w="2000"/>
        <w:gridCol w:w="960"/>
        <w:gridCol w:w="960"/>
        <w:gridCol w:w="960"/>
        <w:gridCol w:w="960"/>
        <w:gridCol w:w="960"/>
        <w:gridCol w:w="960"/>
        <w:gridCol w:w="960"/>
        <w:gridCol w:w="960"/>
      </w:tblGrid>
      <w:tr w:rsidR="005707EB" w:rsidRPr="00234346" w14:paraId="20B038FD" w14:textId="77777777" w:rsidTr="00254D1D">
        <w:trPr>
          <w:trHeight w:val="300"/>
        </w:trPr>
        <w:tc>
          <w:tcPr>
            <w:tcW w:w="2000"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0F3CF099"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Basin</w:t>
            </w:r>
          </w:p>
        </w:tc>
        <w:tc>
          <w:tcPr>
            <w:tcW w:w="960" w:type="dxa"/>
            <w:tcBorders>
              <w:top w:val="single" w:sz="4" w:space="0" w:color="auto"/>
              <w:left w:val="nil"/>
              <w:bottom w:val="single" w:sz="8" w:space="0" w:color="auto"/>
              <w:right w:val="single" w:sz="4" w:space="0" w:color="auto"/>
            </w:tcBorders>
            <w:shd w:val="clear" w:color="auto" w:fill="auto"/>
            <w:noWrap/>
            <w:vAlign w:val="center"/>
            <w:hideMark/>
          </w:tcPr>
          <w:p w14:paraId="2FE6DD92" w14:textId="1A6D95E9" w:rsidR="005707EB" w:rsidRPr="00234346" w:rsidRDefault="00DE2DF3" w:rsidP="00254D1D">
            <w:pPr>
              <w:spacing w:after="0"/>
              <w:rPr>
                <w:rFonts w:eastAsia="Times New Roman" w:cs="Times New Roman"/>
                <w:color w:val="000000"/>
                <w:sz w:val="16"/>
                <w:szCs w:val="16"/>
                <w:lang w:val="en-US"/>
              </w:rPr>
            </w:pPr>
            <w:r>
              <w:rPr>
                <w:rFonts w:eastAsia="Times New Roman" w:cs="Times New Roman"/>
                <w:color w:val="000000"/>
                <w:sz w:val="16"/>
                <w:szCs w:val="16"/>
                <w:lang w:val="en-US"/>
              </w:rPr>
              <w:t>DS</w:t>
            </w:r>
            <w:r w:rsidR="005707EB" w:rsidRPr="00234346">
              <w:rPr>
                <w:rFonts w:eastAsia="Times New Roman" w:cs="Times New Roman"/>
                <w:color w:val="000000"/>
                <w:sz w:val="16"/>
                <w:szCs w:val="16"/>
                <w:lang w:val="en-US"/>
              </w:rPr>
              <w:t>1</w:t>
            </w:r>
          </w:p>
        </w:tc>
        <w:tc>
          <w:tcPr>
            <w:tcW w:w="960" w:type="dxa"/>
            <w:tcBorders>
              <w:top w:val="single" w:sz="4" w:space="0" w:color="auto"/>
              <w:left w:val="nil"/>
              <w:bottom w:val="single" w:sz="8" w:space="0" w:color="auto"/>
              <w:right w:val="single" w:sz="4" w:space="0" w:color="auto"/>
            </w:tcBorders>
            <w:shd w:val="clear" w:color="auto" w:fill="auto"/>
            <w:noWrap/>
            <w:vAlign w:val="center"/>
            <w:hideMark/>
          </w:tcPr>
          <w:p w14:paraId="46CF0886" w14:textId="0F51AFD6" w:rsidR="005707EB" w:rsidRPr="00234346" w:rsidRDefault="00DE2DF3" w:rsidP="00254D1D">
            <w:pPr>
              <w:spacing w:after="0"/>
              <w:rPr>
                <w:rFonts w:eastAsia="Times New Roman" w:cs="Times New Roman"/>
                <w:color w:val="000000"/>
                <w:sz w:val="16"/>
                <w:szCs w:val="16"/>
                <w:lang w:val="en-US"/>
              </w:rPr>
            </w:pPr>
            <w:r>
              <w:rPr>
                <w:rFonts w:eastAsia="Times New Roman" w:cs="Times New Roman"/>
                <w:color w:val="000000"/>
                <w:sz w:val="16"/>
                <w:szCs w:val="16"/>
                <w:lang w:val="en-US"/>
              </w:rPr>
              <w:t>DS</w:t>
            </w:r>
            <w:r w:rsidR="005707EB" w:rsidRPr="00234346">
              <w:rPr>
                <w:rFonts w:eastAsia="Times New Roman" w:cs="Times New Roman"/>
                <w:color w:val="000000"/>
                <w:sz w:val="16"/>
                <w:szCs w:val="16"/>
                <w:lang w:val="en-US"/>
              </w:rPr>
              <w:t>2</w:t>
            </w:r>
          </w:p>
        </w:tc>
        <w:tc>
          <w:tcPr>
            <w:tcW w:w="960" w:type="dxa"/>
            <w:tcBorders>
              <w:top w:val="single" w:sz="4" w:space="0" w:color="auto"/>
              <w:left w:val="nil"/>
              <w:bottom w:val="single" w:sz="8" w:space="0" w:color="auto"/>
              <w:right w:val="single" w:sz="4" w:space="0" w:color="auto"/>
            </w:tcBorders>
            <w:shd w:val="clear" w:color="auto" w:fill="auto"/>
            <w:noWrap/>
            <w:vAlign w:val="center"/>
            <w:hideMark/>
          </w:tcPr>
          <w:p w14:paraId="0F86D865" w14:textId="46940590" w:rsidR="005707EB" w:rsidRPr="00234346" w:rsidRDefault="00DE2DF3" w:rsidP="00254D1D">
            <w:pPr>
              <w:spacing w:after="0"/>
              <w:rPr>
                <w:rFonts w:eastAsia="Times New Roman" w:cs="Times New Roman"/>
                <w:color w:val="000000"/>
                <w:sz w:val="16"/>
                <w:szCs w:val="16"/>
                <w:lang w:val="en-US"/>
              </w:rPr>
            </w:pPr>
            <w:r>
              <w:rPr>
                <w:rFonts w:eastAsia="Times New Roman" w:cs="Times New Roman"/>
                <w:color w:val="000000"/>
                <w:sz w:val="16"/>
                <w:szCs w:val="16"/>
                <w:lang w:val="en-US"/>
              </w:rPr>
              <w:t>DS</w:t>
            </w:r>
            <w:r w:rsidR="005707EB" w:rsidRPr="00234346">
              <w:rPr>
                <w:rFonts w:eastAsia="Times New Roman" w:cs="Times New Roman"/>
                <w:color w:val="000000"/>
                <w:sz w:val="16"/>
                <w:szCs w:val="16"/>
                <w:lang w:val="en-US"/>
              </w:rPr>
              <w:t>3</w:t>
            </w:r>
          </w:p>
        </w:tc>
        <w:tc>
          <w:tcPr>
            <w:tcW w:w="960" w:type="dxa"/>
            <w:tcBorders>
              <w:top w:val="single" w:sz="4" w:space="0" w:color="auto"/>
              <w:left w:val="nil"/>
              <w:bottom w:val="single" w:sz="8" w:space="0" w:color="auto"/>
              <w:right w:val="single" w:sz="4" w:space="0" w:color="auto"/>
            </w:tcBorders>
            <w:shd w:val="clear" w:color="auto" w:fill="auto"/>
            <w:noWrap/>
            <w:vAlign w:val="center"/>
            <w:hideMark/>
          </w:tcPr>
          <w:p w14:paraId="43285AC1" w14:textId="317A6753" w:rsidR="005707EB" w:rsidRPr="00234346" w:rsidRDefault="00DE2DF3" w:rsidP="00254D1D">
            <w:pPr>
              <w:spacing w:after="0"/>
              <w:rPr>
                <w:rFonts w:eastAsia="Times New Roman" w:cs="Times New Roman"/>
                <w:color w:val="000000"/>
                <w:sz w:val="16"/>
                <w:szCs w:val="16"/>
                <w:lang w:val="en-US"/>
              </w:rPr>
            </w:pPr>
            <w:r>
              <w:rPr>
                <w:rFonts w:eastAsia="Times New Roman" w:cs="Times New Roman"/>
                <w:color w:val="000000"/>
                <w:sz w:val="16"/>
                <w:szCs w:val="16"/>
                <w:lang w:val="en-US"/>
              </w:rPr>
              <w:t>DS</w:t>
            </w:r>
            <w:r w:rsidR="005707EB" w:rsidRPr="00234346">
              <w:rPr>
                <w:rFonts w:eastAsia="Times New Roman" w:cs="Times New Roman"/>
                <w:color w:val="000000"/>
                <w:sz w:val="16"/>
                <w:szCs w:val="16"/>
                <w:lang w:val="en-US"/>
              </w:rPr>
              <w:t>4</w:t>
            </w:r>
          </w:p>
        </w:tc>
        <w:tc>
          <w:tcPr>
            <w:tcW w:w="960" w:type="dxa"/>
            <w:tcBorders>
              <w:top w:val="single" w:sz="4" w:space="0" w:color="auto"/>
              <w:left w:val="nil"/>
              <w:bottom w:val="single" w:sz="8" w:space="0" w:color="auto"/>
              <w:right w:val="single" w:sz="4" w:space="0" w:color="auto"/>
            </w:tcBorders>
            <w:shd w:val="clear" w:color="auto" w:fill="auto"/>
            <w:noWrap/>
            <w:vAlign w:val="center"/>
            <w:hideMark/>
          </w:tcPr>
          <w:p w14:paraId="7E2E8390" w14:textId="3C31DC43" w:rsidR="005707EB" w:rsidRPr="00234346" w:rsidRDefault="00DE2DF3" w:rsidP="00254D1D">
            <w:pPr>
              <w:spacing w:after="0"/>
              <w:rPr>
                <w:rFonts w:eastAsia="Times New Roman" w:cs="Times New Roman"/>
                <w:color w:val="000000"/>
                <w:sz w:val="16"/>
                <w:szCs w:val="16"/>
                <w:lang w:val="en-US"/>
              </w:rPr>
            </w:pPr>
            <w:r>
              <w:rPr>
                <w:rFonts w:eastAsia="Times New Roman" w:cs="Times New Roman"/>
                <w:color w:val="000000"/>
                <w:sz w:val="16"/>
                <w:szCs w:val="16"/>
                <w:lang w:val="en-US"/>
              </w:rPr>
              <w:t>DS</w:t>
            </w:r>
            <w:r w:rsidR="005707EB" w:rsidRPr="00234346">
              <w:rPr>
                <w:rFonts w:eastAsia="Times New Roman" w:cs="Times New Roman"/>
                <w:color w:val="000000"/>
                <w:sz w:val="16"/>
                <w:szCs w:val="16"/>
                <w:lang w:val="en-US"/>
              </w:rPr>
              <w:t>5</w:t>
            </w:r>
          </w:p>
        </w:tc>
        <w:tc>
          <w:tcPr>
            <w:tcW w:w="960" w:type="dxa"/>
            <w:tcBorders>
              <w:top w:val="single" w:sz="4" w:space="0" w:color="auto"/>
              <w:left w:val="nil"/>
              <w:bottom w:val="single" w:sz="8" w:space="0" w:color="auto"/>
              <w:right w:val="single" w:sz="4" w:space="0" w:color="auto"/>
            </w:tcBorders>
            <w:shd w:val="clear" w:color="auto" w:fill="auto"/>
            <w:noWrap/>
            <w:vAlign w:val="center"/>
            <w:hideMark/>
          </w:tcPr>
          <w:p w14:paraId="597A2944" w14:textId="740B03DB" w:rsidR="005707EB" w:rsidRPr="00234346" w:rsidRDefault="00DE2DF3" w:rsidP="00254D1D">
            <w:pPr>
              <w:spacing w:after="0"/>
              <w:rPr>
                <w:rFonts w:eastAsia="Times New Roman" w:cs="Times New Roman"/>
                <w:color w:val="000000"/>
                <w:sz w:val="16"/>
                <w:szCs w:val="16"/>
                <w:lang w:val="en-US"/>
              </w:rPr>
            </w:pPr>
            <w:r>
              <w:rPr>
                <w:rFonts w:eastAsia="Times New Roman" w:cs="Times New Roman"/>
                <w:color w:val="000000"/>
                <w:sz w:val="16"/>
                <w:szCs w:val="16"/>
                <w:lang w:val="en-US"/>
              </w:rPr>
              <w:t>DS</w:t>
            </w:r>
            <w:r w:rsidR="005707EB" w:rsidRPr="00234346">
              <w:rPr>
                <w:rFonts w:eastAsia="Times New Roman" w:cs="Times New Roman"/>
                <w:color w:val="000000"/>
                <w:sz w:val="16"/>
                <w:szCs w:val="16"/>
                <w:lang w:val="en-US"/>
              </w:rPr>
              <w:t>6</w:t>
            </w:r>
          </w:p>
        </w:tc>
        <w:tc>
          <w:tcPr>
            <w:tcW w:w="960" w:type="dxa"/>
            <w:tcBorders>
              <w:top w:val="single" w:sz="4" w:space="0" w:color="auto"/>
              <w:left w:val="nil"/>
              <w:bottom w:val="single" w:sz="8" w:space="0" w:color="auto"/>
              <w:right w:val="single" w:sz="4" w:space="0" w:color="auto"/>
            </w:tcBorders>
            <w:shd w:val="clear" w:color="auto" w:fill="auto"/>
            <w:noWrap/>
            <w:vAlign w:val="center"/>
            <w:hideMark/>
          </w:tcPr>
          <w:p w14:paraId="3E8DFC95" w14:textId="5A6DC985" w:rsidR="005707EB" w:rsidRPr="00234346" w:rsidRDefault="00DE2DF3" w:rsidP="00254D1D">
            <w:pPr>
              <w:spacing w:after="0"/>
              <w:rPr>
                <w:rFonts w:eastAsia="Times New Roman" w:cs="Times New Roman"/>
                <w:color w:val="000000"/>
                <w:sz w:val="16"/>
                <w:szCs w:val="16"/>
                <w:lang w:val="en-US"/>
              </w:rPr>
            </w:pPr>
            <w:r>
              <w:rPr>
                <w:rFonts w:eastAsia="Times New Roman" w:cs="Times New Roman"/>
                <w:color w:val="000000"/>
                <w:sz w:val="16"/>
                <w:szCs w:val="16"/>
                <w:lang w:val="en-US"/>
              </w:rPr>
              <w:t>DS</w:t>
            </w:r>
            <w:r w:rsidR="005707EB" w:rsidRPr="00234346">
              <w:rPr>
                <w:rFonts w:eastAsia="Times New Roman" w:cs="Times New Roman"/>
                <w:color w:val="000000"/>
                <w:sz w:val="16"/>
                <w:szCs w:val="16"/>
                <w:lang w:val="en-US"/>
              </w:rPr>
              <w:t>7</w:t>
            </w:r>
          </w:p>
        </w:tc>
        <w:tc>
          <w:tcPr>
            <w:tcW w:w="960" w:type="dxa"/>
            <w:tcBorders>
              <w:top w:val="single" w:sz="4" w:space="0" w:color="auto"/>
              <w:left w:val="nil"/>
              <w:bottom w:val="single" w:sz="8" w:space="0" w:color="auto"/>
              <w:right w:val="single" w:sz="4" w:space="0" w:color="auto"/>
            </w:tcBorders>
            <w:shd w:val="clear" w:color="auto" w:fill="auto"/>
            <w:noWrap/>
            <w:vAlign w:val="center"/>
            <w:hideMark/>
          </w:tcPr>
          <w:p w14:paraId="681FA2AA" w14:textId="2BDD32B9" w:rsidR="005707EB" w:rsidRPr="00234346" w:rsidRDefault="00DE2DF3" w:rsidP="00254D1D">
            <w:pPr>
              <w:spacing w:after="0"/>
              <w:rPr>
                <w:rFonts w:eastAsia="Times New Roman" w:cs="Times New Roman"/>
                <w:color w:val="000000"/>
                <w:sz w:val="16"/>
                <w:szCs w:val="16"/>
                <w:lang w:val="en-US"/>
              </w:rPr>
            </w:pPr>
            <w:r>
              <w:rPr>
                <w:rFonts w:eastAsia="Times New Roman" w:cs="Times New Roman"/>
                <w:color w:val="000000"/>
                <w:sz w:val="16"/>
                <w:szCs w:val="16"/>
                <w:lang w:val="en-US"/>
              </w:rPr>
              <w:t>DS</w:t>
            </w:r>
            <w:r w:rsidR="005707EB" w:rsidRPr="00234346">
              <w:rPr>
                <w:rFonts w:eastAsia="Times New Roman" w:cs="Times New Roman"/>
                <w:color w:val="000000"/>
                <w:sz w:val="16"/>
                <w:szCs w:val="16"/>
                <w:lang w:val="en-US"/>
              </w:rPr>
              <w:t>8</w:t>
            </w:r>
          </w:p>
        </w:tc>
      </w:tr>
      <w:tr w:rsidR="005707EB" w:rsidRPr="00234346" w14:paraId="53A84668" w14:textId="77777777" w:rsidTr="00254D1D">
        <w:trPr>
          <w:trHeight w:val="290"/>
        </w:trPr>
        <w:tc>
          <w:tcPr>
            <w:tcW w:w="2000" w:type="dxa"/>
            <w:tcBorders>
              <w:top w:val="nil"/>
              <w:left w:val="single" w:sz="4" w:space="0" w:color="auto"/>
              <w:bottom w:val="nil"/>
              <w:right w:val="single" w:sz="4" w:space="0" w:color="auto"/>
            </w:tcBorders>
            <w:shd w:val="clear" w:color="auto" w:fill="auto"/>
            <w:noWrap/>
            <w:vAlign w:val="bottom"/>
            <w:hideMark/>
          </w:tcPr>
          <w:p w14:paraId="23870499" w14:textId="627CD3BA" w:rsidR="005707EB" w:rsidRPr="00234346" w:rsidRDefault="005707EB" w:rsidP="00254D1D">
            <w:pPr>
              <w:spacing w:after="0"/>
              <w:rPr>
                <w:rFonts w:eastAsia="Times New Roman" w:cs="Times New Roman"/>
                <w:color w:val="000000"/>
                <w:sz w:val="16"/>
                <w:szCs w:val="16"/>
                <w:lang w:val="en-US"/>
              </w:rPr>
            </w:pPr>
          </w:p>
        </w:tc>
        <w:tc>
          <w:tcPr>
            <w:tcW w:w="7680" w:type="dxa"/>
            <w:gridSpan w:val="8"/>
            <w:tcBorders>
              <w:top w:val="single" w:sz="8" w:space="0" w:color="auto"/>
              <w:left w:val="nil"/>
              <w:bottom w:val="single" w:sz="4" w:space="0" w:color="auto"/>
              <w:right w:val="single" w:sz="4" w:space="0" w:color="000000"/>
            </w:tcBorders>
            <w:shd w:val="clear" w:color="auto" w:fill="auto"/>
            <w:noWrap/>
            <w:vAlign w:val="center"/>
            <w:hideMark/>
          </w:tcPr>
          <w:p w14:paraId="0DC82E63"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GRACE</w:t>
            </w:r>
          </w:p>
        </w:tc>
      </w:tr>
      <w:tr w:rsidR="005707EB" w:rsidRPr="00234346" w14:paraId="26BC429A" w14:textId="77777777" w:rsidTr="00254D1D">
        <w:trPr>
          <w:trHeight w:val="290"/>
        </w:trPr>
        <w:tc>
          <w:tcPr>
            <w:tcW w:w="2000" w:type="dxa"/>
            <w:tcBorders>
              <w:top w:val="nil"/>
              <w:left w:val="single" w:sz="4" w:space="0" w:color="auto"/>
              <w:bottom w:val="nil"/>
              <w:right w:val="single" w:sz="4" w:space="0" w:color="auto"/>
            </w:tcBorders>
            <w:shd w:val="clear" w:color="auto" w:fill="auto"/>
            <w:noWrap/>
            <w:vAlign w:val="center"/>
            <w:hideMark/>
          </w:tcPr>
          <w:p w14:paraId="79A1F7B1" w14:textId="77777777" w:rsidR="005707EB" w:rsidRPr="00234346" w:rsidRDefault="005707EB" w:rsidP="00254D1D">
            <w:pPr>
              <w:spacing w:after="0"/>
              <w:rPr>
                <w:rFonts w:eastAsia="Times New Roman" w:cs="Times New Roman"/>
                <w:color w:val="000000"/>
                <w:sz w:val="16"/>
                <w:szCs w:val="16"/>
                <w:lang w:val="en-US"/>
              </w:rPr>
            </w:pPr>
            <w:r>
              <w:rPr>
                <w:rFonts w:eastAsia="Times New Roman" w:cs="Times New Roman"/>
                <w:color w:val="000000"/>
                <w:sz w:val="16"/>
                <w:szCs w:val="16"/>
                <w:lang w:val="en-US"/>
              </w:rPr>
              <w:t>T</w:t>
            </w:r>
            <w:r w:rsidRPr="00234346">
              <w:rPr>
                <w:rFonts w:eastAsia="Times New Roman" w:cs="Times New Roman"/>
                <w:color w:val="000000"/>
                <w:sz w:val="16"/>
                <w:szCs w:val="16"/>
                <w:lang w:val="en-US"/>
              </w:rPr>
              <w:t xml:space="preserve">his study </w:t>
            </w:r>
            <w:r w:rsidRPr="00234346">
              <w:rPr>
                <w:rFonts w:ascii="宋体" w:eastAsia="宋体" w:hAnsi="宋体" w:cs="宋体" w:hint="eastAsia"/>
                <w:color w:val="000000"/>
                <w:sz w:val="16"/>
                <w:szCs w:val="16"/>
                <w:lang w:val="en-US"/>
              </w:rPr>
              <w:t>（</w:t>
            </w:r>
            <w:r w:rsidRPr="00234346">
              <w:rPr>
                <w:rFonts w:eastAsia="Times New Roman" w:cs="Times New Roman" w:hint="eastAsia"/>
                <w:color w:val="000000"/>
                <w:sz w:val="16"/>
                <w:szCs w:val="16"/>
                <w:lang w:val="en-US"/>
              </w:rPr>
              <w:t>2003-2013</w:t>
            </w:r>
            <w:r w:rsidRPr="00234346">
              <w:rPr>
                <w:rFonts w:ascii="宋体" w:eastAsia="宋体" w:hAnsi="宋体" w:cs="宋体" w:hint="eastAsia"/>
                <w:color w:val="000000"/>
                <w:sz w:val="16"/>
                <w:szCs w:val="16"/>
                <w:lang w:val="en-US"/>
              </w:rPr>
              <w:t>）</w:t>
            </w:r>
          </w:p>
        </w:tc>
        <w:tc>
          <w:tcPr>
            <w:tcW w:w="960" w:type="dxa"/>
            <w:tcBorders>
              <w:top w:val="nil"/>
              <w:left w:val="nil"/>
              <w:bottom w:val="nil"/>
              <w:right w:val="single" w:sz="4" w:space="0" w:color="auto"/>
            </w:tcBorders>
            <w:shd w:val="clear" w:color="auto" w:fill="auto"/>
            <w:noWrap/>
            <w:vAlign w:val="center"/>
            <w:hideMark/>
          </w:tcPr>
          <w:p w14:paraId="55A8416D"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w:t>
            </w:r>
            <w:r>
              <w:rPr>
                <w:rFonts w:eastAsia="Times New Roman" w:cs="Times New Roman"/>
                <w:color w:val="000000"/>
                <w:sz w:val="16"/>
                <w:szCs w:val="16"/>
                <w:lang w:val="en-US"/>
              </w:rPr>
              <w:t>22</w:t>
            </w:r>
            <w:r w:rsidRPr="00234346">
              <w:rPr>
                <w:rFonts w:eastAsia="Times New Roman" w:cs="Times New Roman"/>
                <w:color w:val="000000"/>
                <w:sz w:val="16"/>
                <w:szCs w:val="16"/>
                <w:lang w:val="en-US"/>
              </w:rPr>
              <w:t>±4</w:t>
            </w:r>
          </w:p>
        </w:tc>
        <w:tc>
          <w:tcPr>
            <w:tcW w:w="960" w:type="dxa"/>
            <w:tcBorders>
              <w:top w:val="nil"/>
              <w:left w:val="nil"/>
              <w:bottom w:val="nil"/>
              <w:right w:val="single" w:sz="4" w:space="0" w:color="auto"/>
            </w:tcBorders>
            <w:shd w:val="clear" w:color="auto" w:fill="auto"/>
            <w:noWrap/>
            <w:vAlign w:val="center"/>
            <w:hideMark/>
          </w:tcPr>
          <w:p w14:paraId="32E2E3D1"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w:t>
            </w:r>
            <w:r>
              <w:rPr>
                <w:rFonts w:eastAsia="Times New Roman" w:cs="Times New Roman"/>
                <w:color w:val="000000"/>
                <w:sz w:val="16"/>
                <w:szCs w:val="16"/>
                <w:lang w:val="en-US"/>
              </w:rPr>
              <w:t>8</w:t>
            </w:r>
            <w:r w:rsidRPr="00234346">
              <w:rPr>
                <w:rFonts w:eastAsia="Times New Roman" w:cs="Times New Roman"/>
                <w:color w:val="000000"/>
                <w:sz w:val="16"/>
                <w:szCs w:val="16"/>
                <w:lang w:val="en-US"/>
              </w:rPr>
              <w:t>±4</w:t>
            </w:r>
          </w:p>
        </w:tc>
        <w:tc>
          <w:tcPr>
            <w:tcW w:w="960" w:type="dxa"/>
            <w:tcBorders>
              <w:top w:val="nil"/>
              <w:left w:val="nil"/>
              <w:bottom w:val="nil"/>
              <w:right w:val="single" w:sz="4" w:space="0" w:color="auto"/>
            </w:tcBorders>
            <w:shd w:val="clear" w:color="auto" w:fill="auto"/>
            <w:noWrap/>
            <w:vAlign w:val="center"/>
            <w:hideMark/>
          </w:tcPr>
          <w:p w14:paraId="454A8E02"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-3</w:t>
            </w:r>
            <w:r>
              <w:rPr>
                <w:rFonts w:eastAsia="Times New Roman" w:cs="Times New Roman"/>
                <w:color w:val="000000"/>
                <w:sz w:val="16"/>
                <w:szCs w:val="16"/>
                <w:lang w:val="en-US"/>
              </w:rPr>
              <w:t>6</w:t>
            </w:r>
            <w:r w:rsidRPr="00234346">
              <w:rPr>
                <w:rFonts w:eastAsia="Times New Roman" w:cs="Times New Roman"/>
                <w:color w:val="000000"/>
                <w:sz w:val="16"/>
                <w:szCs w:val="16"/>
                <w:lang w:val="en-US"/>
              </w:rPr>
              <w:t>±5</w:t>
            </w:r>
          </w:p>
        </w:tc>
        <w:tc>
          <w:tcPr>
            <w:tcW w:w="960" w:type="dxa"/>
            <w:tcBorders>
              <w:top w:val="nil"/>
              <w:left w:val="nil"/>
              <w:bottom w:val="nil"/>
              <w:right w:val="single" w:sz="4" w:space="0" w:color="auto"/>
            </w:tcBorders>
            <w:shd w:val="clear" w:color="auto" w:fill="auto"/>
            <w:noWrap/>
            <w:vAlign w:val="center"/>
            <w:hideMark/>
          </w:tcPr>
          <w:p w14:paraId="5836CEB2"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w:t>
            </w:r>
            <w:r>
              <w:rPr>
                <w:rFonts w:eastAsia="Times New Roman" w:cs="Times New Roman"/>
                <w:color w:val="000000"/>
                <w:sz w:val="16"/>
                <w:szCs w:val="16"/>
                <w:lang w:val="en-US"/>
              </w:rPr>
              <w:t>51</w:t>
            </w:r>
            <w:r w:rsidRPr="00234346">
              <w:rPr>
                <w:rFonts w:eastAsia="Times New Roman" w:cs="Times New Roman"/>
                <w:color w:val="000000"/>
                <w:sz w:val="16"/>
                <w:szCs w:val="16"/>
                <w:lang w:val="en-US"/>
              </w:rPr>
              <w:t>±6</w:t>
            </w:r>
          </w:p>
        </w:tc>
        <w:tc>
          <w:tcPr>
            <w:tcW w:w="960" w:type="dxa"/>
            <w:tcBorders>
              <w:top w:val="nil"/>
              <w:left w:val="nil"/>
              <w:bottom w:val="nil"/>
              <w:right w:val="single" w:sz="4" w:space="0" w:color="auto"/>
            </w:tcBorders>
            <w:shd w:val="clear" w:color="auto" w:fill="auto"/>
            <w:noWrap/>
            <w:vAlign w:val="center"/>
            <w:hideMark/>
          </w:tcPr>
          <w:p w14:paraId="49A4790D"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w:t>
            </w:r>
            <w:r>
              <w:rPr>
                <w:rFonts w:eastAsia="Times New Roman" w:cs="Times New Roman"/>
                <w:color w:val="000000"/>
                <w:sz w:val="16"/>
                <w:szCs w:val="16"/>
                <w:lang w:val="en-US"/>
              </w:rPr>
              <w:t>20</w:t>
            </w:r>
            <w:r w:rsidRPr="00234346">
              <w:rPr>
                <w:rFonts w:eastAsia="Times New Roman" w:cs="Times New Roman"/>
                <w:color w:val="000000"/>
                <w:sz w:val="16"/>
                <w:szCs w:val="16"/>
                <w:lang w:val="en-US"/>
              </w:rPr>
              <w:t>±6</w:t>
            </w:r>
          </w:p>
        </w:tc>
        <w:tc>
          <w:tcPr>
            <w:tcW w:w="960" w:type="dxa"/>
            <w:tcBorders>
              <w:top w:val="nil"/>
              <w:left w:val="nil"/>
              <w:bottom w:val="nil"/>
              <w:right w:val="single" w:sz="4" w:space="0" w:color="auto"/>
            </w:tcBorders>
            <w:shd w:val="clear" w:color="auto" w:fill="auto"/>
            <w:noWrap/>
            <w:vAlign w:val="center"/>
            <w:hideMark/>
          </w:tcPr>
          <w:p w14:paraId="45C4C143"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-4</w:t>
            </w:r>
            <w:r>
              <w:rPr>
                <w:rFonts w:eastAsia="Times New Roman" w:cs="Times New Roman"/>
                <w:color w:val="000000"/>
                <w:sz w:val="16"/>
                <w:szCs w:val="16"/>
                <w:lang w:val="en-US"/>
              </w:rPr>
              <w:t>7</w:t>
            </w:r>
            <w:r w:rsidRPr="00234346">
              <w:rPr>
                <w:rFonts w:eastAsia="Times New Roman" w:cs="Times New Roman"/>
                <w:color w:val="000000"/>
                <w:sz w:val="16"/>
                <w:szCs w:val="16"/>
                <w:lang w:val="en-US"/>
              </w:rPr>
              <w:t>±8</w:t>
            </w:r>
          </w:p>
        </w:tc>
        <w:tc>
          <w:tcPr>
            <w:tcW w:w="960" w:type="dxa"/>
            <w:tcBorders>
              <w:top w:val="nil"/>
              <w:left w:val="nil"/>
              <w:bottom w:val="nil"/>
              <w:right w:val="single" w:sz="4" w:space="0" w:color="auto"/>
            </w:tcBorders>
            <w:shd w:val="clear" w:color="auto" w:fill="auto"/>
            <w:noWrap/>
            <w:vAlign w:val="center"/>
            <w:hideMark/>
          </w:tcPr>
          <w:p w14:paraId="28370381"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w:t>
            </w:r>
            <w:r>
              <w:rPr>
                <w:rFonts w:eastAsia="Times New Roman" w:cs="Times New Roman"/>
                <w:color w:val="000000"/>
                <w:sz w:val="16"/>
                <w:szCs w:val="16"/>
                <w:lang w:val="en-US"/>
              </w:rPr>
              <w:t>40</w:t>
            </w:r>
            <w:r w:rsidRPr="00234346">
              <w:rPr>
                <w:rFonts w:eastAsia="Times New Roman" w:cs="Times New Roman"/>
                <w:color w:val="000000"/>
                <w:sz w:val="16"/>
                <w:szCs w:val="16"/>
                <w:lang w:val="en-US"/>
              </w:rPr>
              <w:t>±5</w:t>
            </w:r>
          </w:p>
        </w:tc>
        <w:tc>
          <w:tcPr>
            <w:tcW w:w="960" w:type="dxa"/>
            <w:tcBorders>
              <w:top w:val="nil"/>
              <w:left w:val="nil"/>
              <w:bottom w:val="nil"/>
              <w:right w:val="single" w:sz="4" w:space="0" w:color="auto"/>
            </w:tcBorders>
            <w:shd w:val="clear" w:color="auto" w:fill="auto"/>
            <w:noWrap/>
            <w:vAlign w:val="center"/>
            <w:hideMark/>
          </w:tcPr>
          <w:p w14:paraId="618E2F5F"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w:t>
            </w:r>
            <w:r>
              <w:rPr>
                <w:rFonts w:eastAsia="Times New Roman" w:cs="Times New Roman"/>
                <w:color w:val="000000"/>
                <w:sz w:val="16"/>
                <w:szCs w:val="16"/>
                <w:lang w:val="en-US"/>
              </w:rPr>
              <w:t>50</w:t>
            </w:r>
            <w:r w:rsidRPr="00234346">
              <w:rPr>
                <w:rFonts w:eastAsia="Times New Roman" w:cs="Times New Roman"/>
                <w:color w:val="000000"/>
                <w:sz w:val="16"/>
                <w:szCs w:val="16"/>
                <w:lang w:val="en-US"/>
              </w:rPr>
              <w:t>±4</w:t>
            </w:r>
          </w:p>
        </w:tc>
      </w:tr>
      <w:tr w:rsidR="005707EB" w:rsidRPr="00234346" w14:paraId="30BA84D6" w14:textId="77777777" w:rsidTr="00254D1D">
        <w:trPr>
          <w:trHeight w:val="290"/>
        </w:trPr>
        <w:tc>
          <w:tcPr>
            <w:tcW w:w="2000" w:type="dxa"/>
            <w:tcBorders>
              <w:top w:val="nil"/>
              <w:left w:val="single" w:sz="4" w:space="0" w:color="auto"/>
              <w:bottom w:val="nil"/>
              <w:right w:val="single" w:sz="4" w:space="0" w:color="auto"/>
            </w:tcBorders>
            <w:shd w:val="clear" w:color="auto" w:fill="auto"/>
            <w:noWrap/>
            <w:vAlign w:val="center"/>
            <w:hideMark/>
          </w:tcPr>
          <w:p w14:paraId="1F53E7C9"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Colgan (2003 - 2010)</w:t>
            </w:r>
          </w:p>
        </w:tc>
        <w:tc>
          <w:tcPr>
            <w:tcW w:w="960" w:type="dxa"/>
            <w:tcBorders>
              <w:top w:val="nil"/>
              <w:left w:val="nil"/>
              <w:bottom w:val="nil"/>
              <w:right w:val="single" w:sz="4" w:space="0" w:color="auto"/>
            </w:tcBorders>
            <w:shd w:val="clear" w:color="auto" w:fill="auto"/>
            <w:noWrap/>
            <w:vAlign w:val="center"/>
            <w:hideMark/>
          </w:tcPr>
          <w:p w14:paraId="70EFDBB0"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-21±6</w:t>
            </w:r>
          </w:p>
        </w:tc>
        <w:tc>
          <w:tcPr>
            <w:tcW w:w="960" w:type="dxa"/>
            <w:tcBorders>
              <w:top w:val="nil"/>
              <w:left w:val="nil"/>
              <w:bottom w:val="nil"/>
              <w:right w:val="single" w:sz="4" w:space="0" w:color="auto"/>
            </w:tcBorders>
            <w:shd w:val="clear" w:color="auto" w:fill="auto"/>
            <w:noWrap/>
            <w:vAlign w:val="center"/>
            <w:hideMark/>
          </w:tcPr>
          <w:p w14:paraId="3CCBEEB1"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1±6</w:t>
            </w:r>
          </w:p>
        </w:tc>
        <w:tc>
          <w:tcPr>
            <w:tcW w:w="960" w:type="dxa"/>
            <w:tcBorders>
              <w:top w:val="nil"/>
              <w:left w:val="nil"/>
              <w:bottom w:val="nil"/>
              <w:right w:val="single" w:sz="4" w:space="0" w:color="auto"/>
            </w:tcBorders>
            <w:shd w:val="clear" w:color="auto" w:fill="auto"/>
            <w:noWrap/>
            <w:vAlign w:val="center"/>
            <w:hideMark/>
          </w:tcPr>
          <w:p w14:paraId="7690CA99"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-47±13</w:t>
            </w:r>
          </w:p>
        </w:tc>
        <w:tc>
          <w:tcPr>
            <w:tcW w:w="960" w:type="dxa"/>
            <w:tcBorders>
              <w:top w:val="nil"/>
              <w:left w:val="nil"/>
              <w:bottom w:val="nil"/>
              <w:right w:val="single" w:sz="4" w:space="0" w:color="auto"/>
            </w:tcBorders>
            <w:shd w:val="clear" w:color="auto" w:fill="auto"/>
            <w:noWrap/>
            <w:vAlign w:val="center"/>
            <w:hideMark/>
          </w:tcPr>
          <w:p w14:paraId="2BB948AB"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-28±7</w:t>
            </w:r>
          </w:p>
        </w:tc>
        <w:tc>
          <w:tcPr>
            <w:tcW w:w="960" w:type="dxa"/>
            <w:tcBorders>
              <w:top w:val="nil"/>
              <w:left w:val="nil"/>
              <w:bottom w:val="nil"/>
              <w:right w:val="single" w:sz="4" w:space="0" w:color="auto"/>
            </w:tcBorders>
            <w:shd w:val="clear" w:color="auto" w:fill="auto"/>
            <w:noWrap/>
            <w:vAlign w:val="center"/>
            <w:hideMark/>
          </w:tcPr>
          <w:p w14:paraId="7E258FF9"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-24±4</w:t>
            </w:r>
          </w:p>
        </w:tc>
        <w:tc>
          <w:tcPr>
            <w:tcW w:w="960" w:type="dxa"/>
            <w:tcBorders>
              <w:top w:val="nil"/>
              <w:left w:val="nil"/>
              <w:bottom w:val="nil"/>
              <w:right w:val="single" w:sz="4" w:space="0" w:color="auto"/>
            </w:tcBorders>
            <w:shd w:val="clear" w:color="auto" w:fill="auto"/>
            <w:noWrap/>
            <w:vAlign w:val="center"/>
            <w:hideMark/>
          </w:tcPr>
          <w:p w14:paraId="02114B15"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-33±7</w:t>
            </w:r>
          </w:p>
        </w:tc>
        <w:tc>
          <w:tcPr>
            <w:tcW w:w="960" w:type="dxa"/>
            <w:tcBorders>
              <w:top w:val="nil"/>
              <w:left w:val="nil"/>
              <w:bottom w:val="nil"/>
              <w:right w:val="single" w:sz="4" w:space="0" w:color="auto"/>
            </w:tcBorders>
            <w:shd w:val="clear" w:color="auto" w:fill="auto"/>
            <w:noWrap/>
            <w:vAlign w:val="center"/>
            <w:hideMark/>
          </w:tcPr>
          <w:p w14:paraId="6C7A0F69"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-23±9</w:t>
            </w:r>
          </w:p>
        </w:tc>
        <w:tc>
          <w:tcPr>
            <w:tcW w:w="960" w:type="dxa"/>
            <w:tcBorders>
              <w:top w:val="nil"/>
              <w:left w:val="nil"/>
              <w:bottom w:val="nil"/>
              <w:right w:val="single" w:sz="4" w:space="0" w:color="auto"/>
            </w:tcBorders>
            <w:shd w:val="clear" w:color="auto" w:fill="auto"/>
            <w:noWrap/>
            <w:vAlign w:val="center"/>
            <w:hideMark/>
          </w:tcPr>
          <w:p w14:paraId="21AE247D"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-42±12</w:t>
            </w:r>
          </w:p>
        </w:tc>
      </w:tr>
      <w:tr w:rsidR="005707EB" w:rsidRPr="00234346" w14:paraId="2B4F8A08" w14:textId="77777777" w:rsidTr="00254D1D">
        <w:trPr>
          <w:trHeight w:val="290"/>
        </w:trPr>
        <w:tc>
          <w:tcPr>
            <w:tcW w:w="2000" w:type="dxa"/>
            <w:tcBorders>
              <w:top w:val="nil"/>
              <w:left w:val="single" w:sz="4" w:space="0" w:color="auto"/>
              <w:bottom w:val="nil"/>
              <w:right w:val="single" w:sz="4" w:space="0" w:color="auto"/>
            </w:tcBorders>
            <w:shd w:val="clear" w:color="auto" w:fill="auto"/>
            <w:noWrap/>
            <w:vAlign w:val="center"/>
            <w:hideMark/>
          </w:tcPr>
          <w:p w14:paraId="7E86CCC5"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Sasgen (2003 - 2010)</w:t>
            </w:r>
          </w:p>
        </w:tc>
        <w:tc>
          <w:tcPr>
            <w:tcW w:w="960" w:type="dxa"/>
            <w:tcBorders>
              <w:top w:val="nil"/>
              <w:left w:val="nil"/>
              <w:bottom w:val="nil"/>
              <w:right w:val="single" w:sz="4" w:space="0" w:color="auto"/>
            </w:tcBorders>
            <w:shd w:val="clear" w:color="auto" w:fill="auto"/>
            <w:noWrap/>
            <w:vAlign w:val="center"/>
            <w:hideMark/>
          </w:tcPr>
          <w:p w14:paraId="146AA944"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-16±5</w:t>
            </w:r>
          </w:p>
        </w:tc>
        <w:tc>
          <w:tcPr>
            <w:tcW w:w="960" w:type="dxa"/>
            <w:tcBorders>
              <w:top w:val="nil"/>
              <w:left w:val="nil"/>
              <w:bottom w:val="nil"/>
              <w:right w:val="single" w:sz="4" w:space="0" w:color="auto"/>
            </w:tcBorders>
            <w:shd w:val="clear" w:color="auto" w:fill="auto"/>
            <w:noWrap/>
            <w:vAlign w:val="center"/>
            <w:hideMark/>
          </w:tcPr>
          <w:p w14:paraId="5AEC4761"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-12±5</w:t>
            </w:r>
          </w:p>
        </w:tc>
        <w:tc>
          <w:tcPr>
            <w:tcW w:w="960" w:type="dxa"/>
            <w:tcBorders>
              <w:top w:val="nil"/>
              <w:left w:val="nil"/>
              <w:bottom w:val="nil"/>
              <w:right w:val="single" w:sz="4" w:space="0" w:color="auto"/>
            </w:tcBorders>
            <w:shd w:val="clear" w:color="auto" w:fill="auto"/>
            <w:noWrap/>
            <w:vAlign w:val="center"/>
            <w:hideMark/>
          </w:tcPr>
          <w:p w14:paraId="357B3E7D"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-38±6</w:t>
            </w:r>
          </w:p>
        </w:tc>
        <w:tc>
          <w:tcPr>
            <w:tcW w:w="960" w:type="dxa"/>
            <w:tcBorders>
              <w:top w:val="nil"/>
              <w:left w:val="nil"/>
              <w:bottom w:val="nil"/>
              <w:right w:val="single" w:sz="4" w:space="0" w:color="auto"/>
            </w:tcBorders>
            <w:shd w:val="clear" w:color="auto" w:fill="auto"/>
            <w:noWrap/>
            <w:vAlign w:val="center"/>
            <w:hideMark/>
          </w:tcPr>
          <w:p w14:paraId="54190A9D"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-42±6</w:t>
            </w:r>
          </w:p>
        </w:tc>
        <w:tc>
          <w:tcPr>
            <w:tcW w:w="960" w:type="dxa"/>
            <w:tcBorders>
              <w:top w:val="nil"/>
              <w:left w:val="nil"/>
              <w:bottom w:val="nil"/>
              <w:right w:val="single" w:sz="4" w:space="0" w:color="auto"/>
            </w:tcBorders>
            <w:shd w:val="clear" w:color="auto" w:fill="auto"/>
            <w:noWrap/>
            <w:vAlign w:val="center"/>
            <w:hideMark/>
          </w:tcPr>
          <w:p w14:paraId="5FB914A1"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-24±6</w:t>
            </w:r>
          </w:p>
        </w:tc>
        <w:tc>
          <w:tcPr>
            <w:tcW w:w="1920" w:type="dxa"/>
            <w:gridSpan w:val="2"/>
            <w:tcBorders>
              <w:top w:val="nil"/>
              <w:left w:val="nil"/>
              <w:bottom w:val="nil"/>
              <w:right w:val="single" w:sz="4" w:space="0" w:color="000000"/>
            </w:tcBorders>
            <w:shd w:val="clear" w:color="auto" w:fill="auto"/>
            <w:noWrap/>
            <w:vAlign w:val="center"/>
            <w:hideMark/>
          </w:tcPr>
          <w:p w14:paraId="5A595E65" w14:textId="77777777" w:rsidR="005707EB" w:rsidRPr="00234346" w:rsidRDefault="005707EB" w:rsidP="00A8785D">
            <w:pPr>
              <w:spacing w:after="0"/>
              <w:jc w:val="center"/>
              <w:rPr>
                <w:rFonts w:eastAsia="Times New Roman" w:cs="Times New Roman"/>
                <w:color w:val="000000"/>
                <w:sz w:val="16"/>
                <w:szCs w:val="16"/>
                <w:lang w:val="en-US"/>
              </w:rPr>
            </w:pPr>
            <w:r w:rsidRPr="00234346">
              <w:rPr>
                <w:rFonts w:eastAsia="Times New Roman" w:cs="Times New Roman"/>
                <w:color w:val="000000"/>
                <w:sz w:val="16"/>
                <w:szCs w:val="16"/>
                <w:lang w:val="en-US"/>
              </w:rPr>
              <w:t>-56±7</w:t>
            </w:r>
          </w:p>
        </w:tc>
        <w:tc>
          <w:tcPr>
            <w:tcW w:w="960" w:type="dxa"/>
            <w:tcBorders>
              <w:top w:val="nil"/>
              <w:left w:val="nil"/>
              <w:bottom w:val="nil"/>
              <w:right w:val="single" w:sz="4" w:space="0" w:color="auto"/>
            </w:tcBorders>
            <w:shd w:val="clear" w:color="auto" w:fill="auto"/>
            <w:noWrap/>
            <w:vAlign w:val="center"/>
            <w:hideMark/>
          </w:tcPr>
          <w:p w14:paraId="318736D6"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-53±7</w:t>
            </w:r>
          </w:p>
        </w:tc>
      </w:tr>
      <w:tr w:rsidR="005707EB" w:rsidRPr="00234346" w14:paraId="2AF2C549" w14:textId="77777777" w:rsidTr="00254D1D">
        <w:trPr>
          <w:trHeight w:val="290"/>
        </w:trPr>
        <w:tc>
          <w:tcPr>
            <w:tcW w:w="2000" w:type="dxa"/>
            <w:tcBorders>
              <w:top w:val="nil"/>
              <w:left w:val="single" w:sz="4" w:space="0" w:color="auto"/>
              <w:bottom w:val="nil"/>
              <w:right w:val="single" w:sz="4" w:space="0" w:color="auto"/>
            </w:tcBorders>
            <w:shd w:val="clear" w:color="auto" w:fill="auto"/>
            <w:noWrap/>
            <w:vAlign w:val="center"/>
            <w:hideMark/>
          </w:tcPr>
          <w:p w14:paraId="256F2A07" w14:textId="77777777" w:rsidR="005707EB" w:rsidRPr="00234346" w:rsidRDefault="005707EB" w:rsidP="00254D1D">
            <w:pPr>
              <w:spacing w:after="0"/>
              <w:rPr>
                <w:rFonts w:eastAsia="Times New Roman" w:cs="Times New Roman"/>
                <w:color w:val="000000"/>
                <w:sz w:val="16"/>
                <w:szCs w:val="16"/>
                <w:lang w:val="en-US"/>
              </w:rPr>
            </w:pPr>
            <w:r>
              <w:rPr>
                <w:rFonts w:eastAsia="Times New Roman" w:cs="Times New Roman"/>
                <w:color w:val="000000"/>
                <w:sz w:val="16"/>
                <w:szCs w:val="16"/>
                <w:lang w:val="en-US"/>
              </w:rPr>
              <w:t>Barletta (</w:t>
            </w:r>
            <w:r w:rsidRPr="00234346">
              <w:rPr>
                <w:rFonts w:eastAsia="Times New Roman" w:cs="Times New Roman" w:hint="eastAsia"/>
                <w:color w:val="000000"/>
                <w:sz w:val="16"/>
                <w:szCs w:val="16"/>
                <w:lang w:val="en-US"/>
              </w:rPr>
              <w:t>2003-2012</w:t>
            </w:r>
            <w:r w:rsidRPr="00234346">
              <w:rPr>
                <w:rFonts w:ascii="宋体" w:eastAsia="宋体" w:hAnsi="宋体" w:cs="宋体" w:hint="eastAsia"/>
                <w:color w:val="000000"/>
                <w:sz w:val="16"/>
                <w:szCs w:val="16"/>
                <w:lang w:val="en-US"/>
              </w:rPr>
              <w:t>）</w:t>
            </w:r>
          </w:p>
        </w:tc>
        <w:tc>
          <w:tcPr>
            <w:tcW w:w="960" w:type="dxa"/>
            <w:tcBorders>
              <w:top w:val="nil"/>
              <w:left w:val="nil"/>
              <w:bottom w:val="nil"/>
              <w:right w:val="single" w:sz="4" w:space="0" w:color="auto"/>
            </w:tcBorders>
            <w:shd w:val="clear" w:color="auto" w:fill="auto"/>
            <w:noWrap/>
            <w:vAlign w:val="center"/>
            <w:hideMark/>
          </w:tcPr>
          <w:p w14:paraId="34AC0F35"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-17±2</w:t>
            </w:r>
          </w:p>
        </w:tc>
        <w:tc>
          <w:tcPr>
            <w:tcW w:w="960" w:type="dxa"/>
            <w:tcBorders>
              <w:top w:val="nil"/>
              <w:left w:val="nil"/>
              <w:bottom w:val="nil"/>
              <w:right w:val="single" w:sz="4" w:space="0" w:color="auto"/>
            </w:tcBorders>
            <w:shd w:val="clear" w:color="auto" w:fill="auto"/>
            <w:noWrap/>
            <w:vAlign w:val="center"/>
            <w:hideMark/>
          </w:tcPr>
          <w:p w14:paraId="47D034BA"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-12±2</w:t>
            </w:r>
          </w:p>
        </w:tc>
        <w:tc>
          <w:tcPr>
            <w:tcW w:w="960" w:type="dxa"/>
            <w:tcBorders>
              <w:top w:val="nil"/>
              <w:left w:val="nil"/>
              <w:bottom w:val="nil"/>
              <w:right w:val="single" w:sz="4" w:space="0" w:color="auto"/>
            </w:tcBorders>
            <w:shd w:val="clear" w:color="auto" w:fill="auto"/>
            <w:noWrap/>
            <w:vAlign w:val="center"/>
            <w:hideMark/>
          </w:tcPr>
          <w:p w14:paraId="1983A08F"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-36±4</w:t>
            </w:r>
          </w:p>
        </w:tc>
        <w:tc>
          <w:tcPr>
            <w:tcW w:w="960" w:type="dxa"/>
            <w:tcBorders>
              <w:top w:val="nil"/>
              <w:left w:val="nil"/>
              <w:bottom w:val="nil"/>
              <w:right w:val="single" w:sz="4" w:space="0" w:color="auto"/>
            </w:tcBorders>
            <w:shd w:val="clear" w:color="auto" w:fill="auto"/>
            <w:noWrap/>
            <w:vAlign w:val="center"/>
            <w:hideMark/>
          </w:tcPr>
          <w:p w14:paraId="69B35162"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-35±3</w:t>
            </w:r>
          </w:p>
        </w:tc>
        <w:tc>
          <w:tcPr>
            <w:tcW w:w="960" w:type="dxa"/>
            <w:tcBorders>
              <w:top w:val="nil"/>
              <w:left w:val="nil"/>
              <w:bottom w:val="nil"/>
              <w:right w:val="single" w:sz="4" w:space="0" w:color="auto"/>
            </w:tcBorders>
            <w:shd w:val="clear" w:color="auto" w:fill="auto"/>
            <w:noWrap/>
            <w:vAlign w:val="center"/>
            <w:hideMark/>
          </w:tcPr>
          <w:p w14:paraId="1F4608BA"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-23±2</w:t>
            </w:r>
          </w:p>
        </w:tc>
        <w:tc>
          <w:tcPr>
            <w:tcW w:w="1920" w:type="dxa"/>
            <w:gridSpan w:val="2"/>
            <w:tcBorders>
              <w:top w:val="nil"/>
              <w:left w:val="nil"/>
              <w:bottom w:val="single" w:sz="4" w:space="0" w:color="auto"/>
              <w:right w:val="single" w:sz="4" w:space="0" w:color="000000"/>
            </w:tcBorders>
            <w:shd w:val="clear" w:color="auto" w:fill="auto"/>
            <w:noWrap/>
            <w:vAlign w:val="center"/>
            <w:hideMark/>
          </w:tcPr>
          <w:p w14:paraId="5CC97F2A" w14:textId="77777777" w:rsidR="005707EB" w:rsidRPr="00234346" w:rsidRDefault="005707EB" w:rsidP="00A8785D">
            <w:pPr>
              <w:spacing w:after="0"/>
              <w:jc w:val="center"/>
              <w:rPr>
                <w:rFonts w:eastAsia="Times New Roman" w:cs="Times New Roman"/>
                <w:color w:val="000000"/>
                <w:sz w:val="16"/>
                <w:szCs w:val="16"/>
                <w:lang w:val="en-US"/>
              </w:rPr>
            </w:pPr>
            <w:r w:rsidRPr="00234346">
              <w:rPr>
                <w:rFonts w:eastAsia="Times New Roman" w:cs="Times New Roman"/>
                <w:color w:val="000000"/>
                <w:sz w:val="16"/>
                <w:szCs w:val="16"/>
                <w:lang w:val="en-US"/>
              </w:rPr>
              <w:t>-66±4</w:t>
            </w:r>
          </w:p>
        </w:tc>
        <w:tc>
          <w:tcPr>
            <w:tcW w:w="960" w:type="dxa"/>
            <w:tcBorders>
              <w:top w:val="nil"/>
              <w:left w:val="nil"/>
              <w:bottom w:val="nil"/>
              <w:right w:val="single" w:sz="4" w:space="0" w:color="auto"/>
            </w:tcBorders>
            <w:shd w:val="clear" w:color="auto" w:fill="auto"/>
            <w:noWrap/>
            <w:vAlign w:val="center"/>
            <w:hideMark/>
          </w:tcPr>
          <w:p w14:paraId="392065EB"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-44±4</w:t>
            </w:r>
          </w:p>
        </w:tc>
      </w:tr>
      <w:tr w:rsidR="005707EB" w:rsidRPr="00234346" w14:paraId="76600EF7" w14:textId="77777777" w:rsidTr="00254D1D">
        <w:trPr>
          <w:trHeight w:val="290"/>
        </w:trPr>
        <w:tc>
          <w:tcPr>
            <w:tcW w:w="2000" w:type="dxa"/>
            <w:tcBorders>
              <w:top w:val="nil"/>
              <w:left w:val="single" w:sz="4" w:space="0" w:color="auto"/>
              <w:bottom w:val="nil"/>
              <w:right w:val="single" w:sz="4" w:space="0" w:color="auto"/>
            </w:tcBorders>
            <w:shd w:val="clear" w:color="auto" w:fill="auto"/>
            <w:noWrap/>
            <w:vAlign w:val="center"/>
            <w:hideMark/>
          </w:tcPr>
          <w:p w14:paraId="3E873DFD" w14:textId="0FFD62EF" w:rsidR="005707EB" w:rsidRPr="00234346" w:rsidRDefault="005707EB" w:rsidP="00254D1D">
            <w:pPr>
              <w:spacing w:after="0"/>
              <w:rPr>
                <w:rFonts w:eastAsia="Times New Roman" w:cs="Times New Roman"/>
                <w:color w:val="000000"/>
                <w:sz w:val="16"/>
                <w:szCs w:val="16"/>
                <w:lang w:val="en-US"/>
              </w:rPr>
            </w:pPr>
          </w:p>
        </w:tc>
        <w:tc>
          <w:tcPr>
            <w:tcW w:w="7680"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6561DCCA"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IOM</w:t>
            </w:r>
          </w:p>
        </w:tc>
      </w:tr>
      <w:tr w:rsidR="005707EB" w:rsidRPr="00234346" w14:paraId="258E6286" w14:textId="77777777" w:rsidTr="00254D1D">
        <w:trPr>
          <w:trHeight w:val="290"/>
        </w:trPr>
        <w:tc>
          <w:tcPr>
            <w:tcW w:w="2000" w:type="dxa"/>
            <w:tcBorders>
              <w:top w:val="nil"/>
              <w:left w:val="single" w:sz="4" w:space="0" w:color="auto"/>
              <w:bottom w:val="nil"/>
              <w:right w:val="single" w:sz="4" w:space="0" w:color="auto"/>
            </w:tcBorders>
            <w:shd w:val="clear" w:color="auto" w:fill="auto"/>
            <w:noWrap/>
            <w:vAlign w:val="center"/>
            <w:hideMark/>
          </w:tcPr>
          <w:p w14:paraId="5E2B14E9" w14:textId="77777777" w:rsidR="005707EB" w:rsidRPr="00234346" w:rsidRDefault="005707EB" w:rsidP="00254D1D">
            <w:pPr>
              <w:spacing w:after="0"/>
              <w:rPr>
                <w:rFonts w:eastAsia="Times New Roman" w:cs="Times New Roman"/>
                <w:color w:val="000000"/>
                <w:sz w:val="16"/>
                <w:szCs w:val="16"/>
                <w:lang w:val="en-US"/>
              </w:rPr>
            </w:pPr>
            <w:r>
              <w:rPr>
                <w:rFonts w:eastAsia="Times New Roman" w:cs="Times New Roman"/>
                <w:color w:val="000000"/>
                <w:sz w:val="16"/>
                <w:szCs w:val="16"/>
                <w:lang w:val="en-US"/>
              </w:rPr>
              <w:t>T</w:t>
            </w:r>
            <w:r w:rsidRPr="00234346">
              <w:rPr>
                <w:rFonts w:eastAsia="Times New Roman" w:cs="Times New Roman"/>
                <w:color w:val="000000"/>
                <w:sz w:val="16"/>
                <w:szCs w:val="16"/>
                <w:lang w:val="en-US"/>
              </w:rPr>
              <w:t>his study (2003 - 2013)</w:t>
            </w:r>
          </w:p>
        </w:tc>
        <w:tc>
          <w:tcPr>
            <w:tcW w:w="960" w:type="dxa"/>
            <w:tcBorders>
              <w:top w:val="nil"/>
              <w:left w:val="nil"/>
              <w:bottom w:val="nil"/>
              <w:right w:val="single" w:sz="4" w:space="0" w:color="auto"/>
            </w:tcBorders>
            <w:shd w:val="clear" w:color="auto" w:fill="auto"/>
            <w:noWrap/>
            <w:vAlign w:val="center"/>
            <w:hideMark/>
          </w:tcPr>
          <w:p w14:paraId="35CE2029"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-2</w:t>
            </w:r>
            <w:r>
              <w:rPr>
                <w:rFonts w:eastAsia="Times New Roman" w:cs="Times New Roman"/>
                <w:color w:val="000000"/>
                <w:sz w:val="16"/>
                <w:szCs w:val="16"/>
                <w:lang w:val="en-US"/>
              </w:rPr>
              <w:t>6</w:t>
            </w:r>
            <w:r w:rsidRPr="00234346">
              <w:rPr>
                <w:rFonts w:eastAsia="Times New Roman" w:cs="Times New Roman"/>
                <w:color w:val="000000"/>
                <w:sz w:val="16"/>
                <w:szCs w:val="16"/>
                <w:lang w:val="en-US"/>
              </w:rPr>
              <w:t>±8</w:t>
            </w:r>
          </w:p>
        </w:tc>
        <w:tc>
          <w:tcPr>
            <w:tcW w:w="960" w:type="dxa"/>
            <w:tcBorders>
              <w:top w:val="nil"/>
              <w:left w:val="nil"/>
              <w:bottom w:val="nil"/>
              <w:right w:val="single" w:sz="4" w:space="0" w:color="auto"/>
            </w:tcBorders>
            <w:shd w:val="clear" w:color="auto" w:fill="auto"/>
            <w:noWrap/>
            <w:vAlign w:val="center"/>
            <w:hideMark/>
          </w:tcPr>
          <w:p w14:paraId="3FB4A5DA"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-1</w:t>
            </w:r>
            <w:r>
              <w:rPr>
                <w:rFonts w:eastAsia="Times New Roman" w:cs="Times New Roman"/>
                <w:color w:val="000000"/>
                <w:sz w:val="16"/>
                <w:szCs w:val="16"/>
                <w:lang w:val="en-US"/>
              </w:rPr>
              <w:t>0</w:t>
            </w:r>
            <w:r w:rsidRPr="00234346">
              <w:rPr>
                <w:rFonts w:eastAsia="Times New Roman" w:cs="Times New Roman"/>
                <w:color w:val="000000"/>
                <w:sz w:val="16"/>
                <w:szCs w:val="16"/>
                <w:lang w:val="en-US"/>
              </w:rPr>
              <w:t>±6</w:t>
            </w:r>
          </w:p>
        </w:tc>
        <w:tc>
          <w:tcPr>
            <w:tcW w:w="960" w:type="dxa"/>
            <w:tcBorders>
              <w:top w:val="nil"/>
              <w:left w:val="nil"/>
              <w:bottom w:val="nil"/>
              <w:right w:val="single" w:sz="4" w:space="0" w:color="auto"/>
            </w:tcBorders>
            <w:shd w:val="clear" w:color="auto" w:fill="auto"/>
            <w:noWrap/>
            <w:vAlign w:val="center"/>
            <w:hideMark/>
          </w:tcPr>
          <w:p w14:paraId="104B77B0"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-3</w:t>
            </w:r>
            <w:r>
              <w:rPr>
                <w:rFonts w:eastAsia="Times New Roman" w:cs="Times New Roman"/>
                <w:color w:val="000000"/>
                <w:sz w:val="16"/>
                <w:szCs w:val="16"/>
                <w:lang w:val="en-US"/>
              </w:rPr>
              <w:t>9</w:t>
            </w:r>
            <w:r w:rsidRPr="00234346">
              <w:rPr>
                <w:rFonts w:eastAsia="Times New Roman" w:cs="Times New Roman"/>
                <w:color w:val="000000"/>
                <w:sz w:val="16"/>
                <w:szCs w:val="16"/>
                <w:lang w:val="en-US"/>
              </w:rPr>
              <w:t>±8</w:t>
            </w:r>
          </w:p>
        </w:tc>
        <w:tc>
          <w:tcPr>
            <w:tcW w:w="960" w:type="dxa"/>
            <w:tcBorders>
              <w:top w:val="nil"/>
              <w:left w:val="nil"/>
              <w:bottom w:val="nil"/>
              <w:right w:val="single" w:sz="4" w:space="0" w:color="auto"/>
            </w:tcBorders>
            <w:shd w:val="clear" w:color="auto" w:fill="auto"/>
            <w:noWrap/>
            <w:vAlign w:val="center"/>
            <w:hideMark/>
          </w:tcPr>
          <w:p w14:paraId="3A3B4619"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-59±18</w:t>
            </w:r>
          </w:p>
        </w:tc>
        <w:tc>
          <w:tcPr>
            <w:tcW w:w="960" w:type="dxa"/>
            <w:tcBorders>
              <w:top w:val="nil"/>
              <w:left w:val="nil"/>
              <w:bottom w:val="nil"/>
              <w:right w:val="single" w:sz="4" w:space="0" w:color="auto"/>
            </w:tcBorders>
            <w:shd w:val="clear" w:color="auto" w:fill="auto"/>
            <w:noWrap/>
            <w:vAlign w:val="center"/>
            <w:hideMark/>
          </w:tcPr>
          <w:p w14:paraId="0EFCF88A"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w:t>
            </w:r>
            <w:r>
              <w:rPr>
                <w:rFonts w:eastAsia="Times New Roman" w:cs="Times New Roman"/>
                <w:color w:val="000000"/>
                <w:sz w:val="16"/>
                <w:szCs w:val="16"/>
                <w:lang w:val="en-US"/>
              </w:rPr>
              <w:t>18</w:t>
            </w:r>
            <w:r w:rsidRPr="00234346">
              <w:rPr>
                <w:rFonts w:eastAsia="Times New Roman" w:cs="Times New Roman"/>
                <w:color w:val="000000"/>
                <w:sz w:val="16"/>
                <w:szCs w:val="16"/>
                <w:lang w:val="en-US"/>
              </w:rPr>
              <w:t>±7</w:t>
            </w:r>
          </w:p>
        </w:tc>
        <w:tc>
          <w:tcPr>
            <w:tcW w:w="960" w:type="dxa"/>
            <w:tcBorders>
              <w:top w:val="nil"/>
              <w:left w:val="nil"/>
              <w:bottom w:val="nil"/>
              <w:right w:val="single" w:sz="4" w:space="0" w:color="auto"/>
            </w:tcBorders>
            <w:shd w:val="clear" w:color="auto" w:fill="auto"/>
            <w:noWrap/>
            <w:vAlign w:val="center"/>
            <w:hideMark/>
          </w:tcPr>
          <w:p w14:paraId="19D7763D"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-4</w:t>
            </w:r>
            <w:r>
              <w:rPr>
                <w:rFonts w:eastAsia="Times New Roman" w:cs="Times New Roman"/>
                <w:color w:val="000000"/>
                <w:sz w:val="16"/>
                <w:szCs w:val="16"/>
                <w:lang w:val="en-US"/>
              </w:rPr>
              <w:t>6</w:t>
            </w:r>
            <w:r w:rsidRPr="00234346">
              <w:rPr>
                <w:rFonts w:eastAsia="Times New Roman" w:cs="Times New Roman"/>
                <w:color w:val="000000"/>
                <w:sz w:val="16"/>
                <w:szCs w:val="16"/>
                <w:lang w:val="en-US"/>
              </w:rPr>
              <w:t>±14</w:t>
            </w:r>
          </w:p>
        </w:tc>
        <w:tc>
          <w:tcPr>
            <w:tcW w:w="960" w:type="dxa"/>
            <w:tcBorders>
              <w:top w:val="nil"/>
              <w:left w:val="nil"/>
              <w:bottom w:val="nil"/>
              <w:right w:val="single" w:sz="4" w:space="0" w:color="auto"/>
            </w:tcBorders>
            <w:shd w:val="clear" w:color="auto" w:fill="auto"/>
            <w:noWrap/>
            <w:vAlign w:val="center"/>
            <w:hideMark/>
          </w:tcPr>
          <w:p w14:paraId="79DFCD29"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w:t>
            </w:r>
            <w:r>
              <w:rPr>
                <w:rFonts w:eastAsia="Times New Roman" w:cs="Times New Roman"/>
                <w:color w:val="000000"/>
                <w:sz w:val="16"/>
                <w:szCs w:val="16"/>
                <w:lang w:val="en-US"/>
              </w:rPr>
              <w:t>38</w:t>
            </w:r>
            <w:r w:rsidRPr="00234346">
              <w:rPr>
                <w:rFonts w:eastAsia="Times New Roman" w:cs="Times New Roman"/>
                <w:color w:val="000000"/>
                <w:sz w:val="16"/>
                <w:szCs w:val="16"/>
                <w:lang w:val="en-US"/>
              </w:rPr>
              <w:t>±6</w:t>
            </w:r>
          </w:p>
        </w:tc>
        <w:tc>
          <w:tcPr>
            <w:tcW w:w="960" w:type="dxa"/>
            <w:tcBorders>
              <w:top w:val="nil"/>
              <w:left w:val="nil"/>
              <w:bottom w:val="nil"/>
              <w:right w:val="single" w:sz="4" w:space="0" w:color="auto"/>
            </w:tcBorders>
            <w:shd w:val="clear" w:color="auto" w:fill="auto"/>
            <w:noWrap/>
            <w:vAlign w:val="center"/>
            <w:hideMark/>
          </w:tcPr>
          <w:p w14:paraId="19CE9748"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-3</w:t>
            </w:r>
            <w:r>
              <w:rPr>
                <w:rFonts w:eastAsia="Times New Roman" w:cs="Times New Roman"/>
                <w:color w:val="000000"/>
                <w:sz w:val="16"/>
                <w:szCs w:val="16"/>
                <w:lang w:val="en-US"/>
              </w:rPr>
              <w:t>5</w:t>
            </w:r>
            <w:r w:rsidRPr="00234346">
              <w:rPr>
                <w:rFonts w:eastAsia="Times New Roman" w:cs="Times New Roman"/>
                <w:color w:val="000000"/>
                <w:sz w:val="16"/>
                <w:szCs w:val="16"/>
                <w:lang w:val="en-US"/>
              </w:rPr>
              <w:t>±8</w:t>
            </w:r>
          </w:p>
        </w:tc>
      </w:tr>
      <w:tr w:rsidR="005707EB" w:rsidRPr="00234346" w14:paraId="06D15019" w14:textId="77777777" w:rsidTr="00254D1D">
        <w:trPr>
          <w:trHeight w:val="290"/>
        </w:trPr>
        <w:tc>
          <w:tcPr>
            <w:tcW w:w="2000" w:type="dxa"/>
            <w:tcBorders>
              <w:top w:val="nil"/>
              <w:left w:val="single" w:sz="4" w:space="0" w:color="auto"/>
              <w:bottom w:val="nil"/>
              <w:right w:val="single" w:sz="4" w:space="0" w:color="auto"/>
            </w:tcBorders>
            <w:shd w:val="clear" w:color="auto" w:fill="auto"/>
            <w:noWrap/>
            <w:vAlign w:val="center"/>
            <w:hideMark/>
          </w:tcPr>
          <w:p w14:paraId="62667F73" w14:textId="49350696" w:rsidR="005707EB" w:rsidRPr="00234346" w:rsidRDefault="00942FC1" w:rsidP="00254D1D">
            <w:pPr>
              <w:spacing w:after="0"/>
              <w:rPr>
                <w:rFonts w:eastAsia="Times New Roman" w:cs="Times New Roman"/>
                <w:color w:val="000000"/>
                <w:sz w:val="16"/>
                <w:szCs w:val="16"/>
                <w:lang w:val="en-US"/>
              </w:rPr>
            </w:pPr>
            <w:r w:rsidRPr="00942FC1">
              <w:rPr>
                <w:rFonts w:eastAsia="Times New Roman" w:cs="Times New Roman"/>
                <w:color w:val="000000"/>
                <w:sz w:val="16"/>
                <w:szCs w:val="16"/>
                <w:lang w:val="en-US"/>
              </w:rPr>
              <w:t xml:space="preserve">Andersen </w:t>
            </w:r>
            <w:r w:rsidR="005707EB" w:rsidRPr="00234346">
              <w:rPr>
                <w:rFonts w:eastAsia="Times New Roman" w:cs="Times New Roman"/>
                <w:color w:val="000000"/>
                <w:sz w:val="16"/>
                <w:szCs w:val="16"/>
                <w:lang w:val="en-US"/>
              </w:rPr>
              <w:t>(2007 - 2011)</w:t>
            </w:r>
          </w:p>
        </w:tc>
        <w:tc>
          <w:tcPr>
            <w:tcW w:w="960" w:type="dxa"/>
            <w:tcBorders>
              <w:top w:val="nil"/>
              <w:left w:val="nil"/>
              <w:bottom w:val="nil"/>
              <w:right w:val="single" w:sz="4" w:space="0" w:color="auto"/>
            </w:tcBorders>
            <w:shd w:val="clear" w:color="auto" w:fill="auto"/>
            <w:noWrap/>
            <w:vAlign w:val="center"/>
            <w:hideMark/>
          </w:tcPr>
          <w:p w14:paraId="113457A4"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-17±5</w:t>
            </w:r>
          </w:p>
        </w:tc>
        <w:tc>
          <w:tcPr>
            <w:tcW w:w="960" w:type="dxa"/>
            <w:tcBorders>
              <w:top w:val="nil"/>
              <w:left w:val="nil"/>
              <w:bottom w:val="nil"/>
              <w:right w:val="single" w:sz="4" w:space="0" w:color="auto"/>
            </w:tcBorders>
            <w:shd w:val="clear" w:color="auto" w:fill="auto"/>
            <w:noWrap/>
            <w:vAlign w:val="center"/>
            <w:hideMark/>
          </w:tcPr>
          <w:p w14:paraId="2012E188"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-13±6</w:t>
            </w:r>
          </w:p>
        </w:tc>
        <w:tc>
          <w:tcPr>
            <w:tcW w:w="960" w:type="dxa"/>
            <w:tcBorders>
              <w:top w:val="nil"/>
              <w:left w:val="nil"/>
              <w:bottom w:val="nil"/>
              <w:right w:val="single" w:sz="4" w:space="0" w:color="auto"/>
            </w:tcBorders>
            <w:shd w:val="clear" w:color="auto" w:fill="auto"/>
            <w:noWrap/>
            <w:vAlign w:val="bottom"/>
            <w:hideMark/>
          </w:tcPr>
          <w:p w14:paraId="0F62E5AB" w14:textId="77777777" w:rsidR="005707EB" w:rsidRPr="00234346" w:rsidRDefault="005707EB" w:rsidP="00254D1D">
            <w:pPr>
              <w:spacing w:after="0"/>
              <w:rPr>
                <w:rFonts w:eastAsia="Times New Roman" w:cs="Times New Roman"/>
                <w:color w:val="000000"/>
                <w:sz w:val="16"/>
                <w:szCs w:val="16"/>
                <w:lang w:val="en-US"/>
              </w:rPr>
            </w:pPr>
          </w:p>
        </w:tc>
        <w:tc>
          <w:tcPr>
            <w:tcW w:w="960" w:type="dxa"/>
            <w:tcBorders>
              <w:top w:val="nil"/>
              <w:left w:val="nil"/>
              <w:bottom w:val="nil"/>
              <w:right w:val="single" w:sz="4" w:space="0" w:color="auto"/>
            </w:tcBorders>
            <w:shd w:val="clear" w:color="auto" w:fill="auto"/>
            <w:noWrap/>
            <w:vAlign w:val="center"/>
            <w:hideMark/>
          </w:tcPr>
          <w:p w14:paraId="60117AA1"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-38±29</w:t>
            </w:r>
          </w:p>
        </w:tc>
        <w:tc>
          <w:tcPr>
            <w:tcW w:w="960" w:type="dxa"/>
            <w:tcBorders>
              <w:top w:val="nil"/>
              <w:left w:val="nil"/>
              <w:bottom w:val="nil"/>
              <w:right w:val="single" w:sz="4" w:space="0" w:color="auto"/>
            </w:tcBorders>
            <w:shd w:val="clear" w:color="auto" w:fill="auto"/>
            <w:noWrap/>
            <w:vAlign w:val="center"/>
            <w:hideMark/>
          </w:tcPr>
          <w:p w14:paraId="199A6475"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-20±9</w:t>
            </w:r>
          </w:p>
        </w:tc>
        <w:tc>
          <w:tcPr>
            <w:tcW w:w="960" w:type="dxa"/>
            <w:tcBorders>
              <w:top w:val="nil"/>
              <w:left w:val="nil"/>
              <w:bottom w:val="nil"/>
              <w:right w:val="single" w:sz="4" w:space="0" w:color="auto"/>
            </w:tcBorders>
            <w:shd w:val="clear" w:color="auto" w:fill="auto"/>
            <w:noWrap/>
            <w:vAlign w:val="center"/>
            <w:hideMark/>
          </w:tcPr>
          <w:p w14:paraId="530C9A8B"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-53±13</w:t>
            </w:r>
          </w:p>
        </w:tc>
        <w:tc>
          <w:tcPr>
            <w:tcW w:w="960" w:type="dxa"/>
            <w:tcBorders>
              <w:top w:val="nil"/>
              <w:left w:val="nil"/>
              <w:bottom w:val="nil"/>
              <w:right w:val="single" w:sz="4" w:space="0" w:color="auto"/>
            </w:tcBorders>
            <w:shd w:val="clear" w:color="auto" w:fill="auto"/>
            <w:noWrap/>
            <w:vAlign w:val="center"/>
            <w:hideMark/>
          </w:tcPr>
          <w:p w14:paraId="2591AF9F"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-53±17</w:t>
            </w:r>
          </w:p>
        </w:tc>
        <w:tc>
          <w:tcPr>
            <w:tcW w:w="960" w:type="dxa"/>
            <w:tcBorders>
              <w:top w:val="nil"/>
              <w:left w:val="nil"/>
              <w:bottom w:val="nil"/>
              <w:right w:val="single" w:sz="4" w:space="0" w:color="auto"/>
            </w:tcBorders>
            <w:shd w:val="clear" w:color="auto" w:fill="auto"/>
            <w:noWrap/>
            <w:vAlign w:val="center"/>
            <w:hideMark/>
          </w:tcPr>
          <w:p w14:paraId="610B3A88"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-58±14</w:t>
            </w:r>
          </w:p>
        </w:tc>
      </w:tr>
      <w:tr w:rsidR="005707EB" w:rsidRPr="00234346" w14:paraId="73905450" w14:textId="77777777" w:rsidTr="00254D1D">
        <w:trPr>
          <w:trHeight w:val="290"/>
        </w:trPr>
        <w:tc>
          <w:tcPr>
            <w:tcW w:w="2000" w:type="dxa"/>
            <w:tcBorders>
              <w:top w:val="nil"/>
              <w:left w:val="single" w:sz="4" w:space="0" w:color="auto"/>
              <w:bottom w:val="nil"/>
              <w:right w:val="single" w:sz="4" w:space="0" w:color="auto"/>
            </w:tcBorders>
            <w:shd w:val="clear" w:color="auto" w:fill="auto"/>
            <w:noWrap/>
            <w:vAlign w:val="center"/>
            <w:hideMark/>
          </w:tcPr>
          <w:p w14:paraId="26FA76A5"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Sasgen (2003-2010)</w:t>
            </w:r>
          </w:p>
        </w:tc>
        <w:tc>
          <w:tcPr>
            <w:tcW w:w="960" w:type="dxa"/>
            <w:tcBorders>
              <w:top w:val="nil"/>
              <w:left w:val="nil"/>
              <w:bottom w:val="nil"/>
              <w:right w:val="single" w:sz="4" w:space="0" w:color="auto"/>
            </w:tcBorders>
            <w:shd w:val="clear" w:color="auto" w:fill="auto"/>
            <w:noWrap/>
            <w:vAlign w:val="center"/>
            <w:hideMark/>
          </w:tcPr>
          <w:p w14:paraId="71A66E2E"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hint="eastAsia"/>
                <w:color w:val="000000"/>
                <w:sz w:val="16"/>
                <w:szCs w:val="16"/>
                <w:lang w:val="en-US"/>
              </w:rPr>
              <w:t>-</w:t>
            </w:r>
            <w:r w:rsidRPr="00234346">
              <w:rPr>
                <w:rFonts w:eastAsia="Times New Roman" w:cs="Times New Roman"/>
                <w:color w:val="000000"/>
                <w:sz w:val="16"/>
                <w:szCs w:val="16"/>
                <w:lang w:val="en-US"/>
              </w:rPr>
              <w:t>20±4</w:t>
            </w:r>
          </w:p>
        </w:tc>
        <w:tc>
          <w:tcPr>
            <w:tcW w:w="960" w:type="dxa"/>
            <w:tcBorders>
              <w:top w:val="nil"/>
              <w:left w:val="nil"/>
              <w:bottom w:val="nil"/>
              <w:right w:val="single" w:sz="4" w:space="0" w:color="auto"/>
            </w:tcBorders>
            <w:shd w:val="clear" w:color="auto" w:fill="auto"/>
            <w:noWrap/>
            <w:vAlign w:val="center"/>
            <w:hideMark/>
          </w:tcPr>
          <w:p w14:paraId="18DDDD8A"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-16±5</w:t>
            </w:r>
          </w:p>
        </w:tc>
        <w:tc>
          <w:tcPr>
            <w:tcW w:w="960" w:type="dxa"/>
            <w:tcBorders>
              <w:top w:val="nil"/>
              <w:left w:val="nil"/>
              <w:bottom w:val="nil"/>
              <w:right w:val="single" w:sz="4" w:space="0" w:color="auto"/>
            </w:tcBorders>
            <w:shd w:val="clear" w:color="auto" w:fill="auto"/>
            <w:noWrap/>
            <w:vAlign w:val="center"/>
            <w:hideMark/>
          </w:tcPr>
          <w:p w14:paraId="1288B04E"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-31±8</w:t>
            </w:r>
          </w:p>
        </w:tc>
        <w:tc>
          <w:tcPr>
            <w:tcW w:w="960" w:type="dxa"/>
            <w:tcBorders>
              <w:top w:val="nil"/>
              <w:left w:val="nil"/>
              <w:bottom w:val="nil"/>
              <w:right w:val="single" w:sz="4" w:space="0" w:color="auto"/>
            </w:tcBorders>
            <w:shd w:val="clear" w:color="auto" w:fill="auto"/>
            <w:noWrap/>
            <w:vAlign w:val="center"/>
            <w:hideMark/>
          </w:tcPr>
          <w:p w14:paraId="20E06A84"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-66±21</w:t>
            </w:r>
          </w:p>
        </w:tc>
        <w:tc>
          <w:tcPr>
            <w:tcW w:w="960" w:type="dxa"/>
            <w:tcBorders>
              <w:top w:val="nil"/>
              <w:left w:val="nil"/>
              <w:bottom w:val="nil"/>
              <w:right w:val="single" w:sz="4" w:space="0" w:color="auto"/>
            </w:tcBorders>
            <w:shd w:val="clear" w:color="auto" w:fill="auto"/>
            <w:noWrap/>
            <w:vAlign w:val="center"/>
            <w:hideMark/>
          </w:tcPr>
          <w:p w14:paraId="5C631D0C"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-20±7</w:t>
            </w:r>
          </w:p>
        </w:tc>
        <w:tc>
          <w:tcPr>
            <w:tcW w:w="1920" w:type="dxa"/>
            <w:gridSpan w:val="2"/>
            <w:tcBorders>
              <w:top w:val="nil"/>
              <w:left w:val="nil"/>
              <w:bottom w:val="single" w:sz="4" w:space="0" w:color="auto"/>
              <w:right w:val="single" w:sz="4" w:space="0" w:color="000000"/>
            </w:tcBorders>
            <w:shd w:val="clear" w:color="auto" w:fill="auto"/>
            <w:noWrap/>
            <w:vAlign w:val="center"/>
            <w:hideMark/>
          </w:tcPr>
          <w:p w14:paraId="615E400E" w14:textId="77777777" w:rsidR="005707EB" w:rsidRPr="00234346" w:rsidRDefault="005707EB" w:rsidP="00A8785D">
            <w:pPr>
              <w:spacing w:after="0"/>
              <w:jc w:val="center"/>
              <w:rPr>
                <w:rFonts w:eastAsia="Times New Roman" w:cs="Times New Roman"/>
                <w:color w:val="000000"/>
                <w:sz w:val="16"/>
                <w:szCs w:val="16"/>
                <w:lang w:val="en-US"/>
              </w:rPr>
            </w:pPr>
            <w:r w:rsidRPr="00234346">
              <w:rPr>
                <w:rFonts w:eastAsia="Times New Roman" w:cs="Times New Roman"/>
                <w:color w:val="000000"/>
                <w:sz w:val="16"/>
                <w:szCs w:val="16"/>
                <w:lang w:val="en-US"/>
              </w:rPr>
              <w:t>-66±20</w:t>
            </w:r>
          </w:p>
        </w:tc>
        <w:tc>
          <w:tcPr>
            <w:tcW w:w="960" w:type="dxa"/>
            <w:tcBorders>
              <w:top w:val="nil"/>
              <w:left w:val="nil"/>
              <w:bottom w:val="nil"/>
              <w:right w:val="single" w:sz="4" w:space="0" w:color="auto"/>
            </w:tcBorders>
            <w:shd w:val="clear" w:color="auto" w:fill="auto"/>
            <w:noWrap/>
            <w:vAlign w:val="center"/>
            <w:hideMark/>
          </w:tcPr>
          <w:p w14:paraId="77CC4C19"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-26±12</w:t>
            </w:r>
          </w:p>
        </w:tc>
      </w:tr>
      <w:tr w:rsidR="005707EB" w:rsidRPr="00234346" w14:paraId="32519CD3" w14:textId="77777777" w:rsidTr="00254D1D">
        <w:trPr>
          <w:trHeight w:val="300"/>
        </w:trPr>
        <w:tc>
          <w:tcPr>
            <w:tcW w:w="2000" w:type="dxa"/>
            <w:tcBorders>
              <w:top w:val="nil"/>
              <w:left w:val="single" w:sz="4" w:space="0" w:color="auto"/>
              <w:bottom w:val="nil"/>
              <w:right w:val="single" w:sz="4" w:space="0" w:color="auto"/>
            </w:tcBorders>
            <w:shd w:val="clear" w:color="auto" w:fill="auto"/>
            <w:noWrap/>
            <w:vAlign w:val="center"/>
            <w:hideMark/>
          </w:tcPr>
          <w:p w14:paraId="02FF7D5F" w14:textId="26D85F79" w:rsidR="005707EB" w:rsidRPr="00234346" w:rsidRDefault="005707EB" w:rsidP="00254D1D">
            <w:pPr>
              <w:spacing w:after="0"/>
              <w:rPr>
                <w:rFonts w:eastAsia="Times New Roman" w:cs="Times New Roman"/>
                <w:color w:val="000000"/>
                <w:sz w:val="16"/>
                <w:szCs w:val="16"/>
                <w:lang w:val="en-US"/>
              </w:rPr>
            </w:pPr>
          </w:p>
        </w:tc>
        <w:tc>
          <w:tcPr>
            <w:tcW w:w="7680"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1E79662D" w14:textId="04A3ABE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ICE</w:t>
            </w:r>
            <w:r w:rsidR="00426F87">
              <w:rPr>
                <w:rFonts w:eastAsia="Times New Roman" w:cs="Times New Roman"/>
                <w:color w:val="000000"/>
                <w:sz w:val="16"/>
                <w:szCs w:val="16"/>
                <w:lang w:val="en-US"/>
              </w:rPr>
              <w:t>S</w:t>
            </w:r>
            <w:r w:rsidRPr="00234346">
              <w:rPr>
                <w:rFonts w:eastAsia="Times New Roman" w:cs="Times New Roman"/>
                <w:color w:val="000000"/>
                <w:sz w:val="16"/>
                <w:szCs w:val="16"/>
                <w:lang w:val="en-US"/>
              </w:rPr>
              <w:t>at</w:t>
            </w:r>
          </w:p>
        </w:tc>
      </w:tr>
      <w:tr w:rsidR="005707EB" w:rsidRPr="00234346" w14:paraId="35BFF785" w14:textId="77777777" w:rsidTr="00610CDE">
        <w:trPr>
          <w:trHeight w:val="300"/>
        </w:trPr>
        <w:tc>
          <w:tcPr>
            <w:tcW w:w="2000" w:type="dxa"/>
            <w:tcBorders>
              <w:top w:val="nil"/>
              <w:left w:val="single" w:sz="4" w:space="0" w:color="auto"/>
              <w:right w:val="single" w:sz="4" w:space="0" w:color="auto"/>
            </w:tcBorders>
            <w:shd w:val="clear" w:color="auto" w:fill="auto"/>
            <w:noWrap/>
            <w:vAlign w:val="center"/>
            <w:hideMark/>
          </w:tcPr>
          <w:p w14:paraId="7FFA1846"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Zwally -11 (2003-2007)</w:t>
            </w:r>
          </w:p>
        </w:tc>
        <w:tc>
          <w:tcPr>
            <w:tcW w:w="960" w:type="dxa"/>
            <w:tcBorders>
              <w:top w:val="nil"/>
              <w:left w:val="nil"/>
              <w:right w:val="single" w:sz="4" w:space="0" w:color="auto"/>
            </w:tcBorders>
            <w:shd w:val="clear" w:color="auto" w:fill="auto"/>
            <w:noWrap/>
            <w:vAlign w:val="center"/>
            <w:hideMark/>
          </w:tcPr>
          <w:p w14:paraId="38823C87"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1±0</w:t>
            </w:r>
          </w:p>
        </w:tc>
        <w:tc>
          <w:tcPr>
            <w:tcW w:w="960" w:type="dxa"/>
            <w:tcBorders>
              <w:top w:val="nil"/>
              <w:left w:val="nil"/>
              <w:right w:val="single" w:sz="4" w:space="0" w:color="auto"/>
            </w:tcBorders>
            <w:shd w:val="clear" w:color="auto" w:fill="auto"/>
            <w:noWrap/>
            <w:vAlign w:val="center"/>
            <w:hideMark/>
          </w:tcPr>
          <w:p w14:paraId="7758CDB3"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13±0</w:t>
            </w:r>
          </w:p>
        </w:tc>
        <w:tc>
          <w:tcPr>
            <w:tcW w:w="960" w:type="dxa"/>
            <w:tcBorders>
              <w:top w:val="nil"/>
              <w:left w:val="nil"/>
              <w:right w:val="single" w:sz="4" w:space="0" w:color="auto"/>
            </w:tcBorders>
            <w:shd w:val="clear" w:color="auto" w:fill="auto"/>
            <w:noWrap/>
            <w:vAlign w:val="center"/>
            <w:hideMark/>
          </w:tcPr>
          <w:p w14:paraId="24D830E2"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-51±1</w:t>
            </w:r>
          </w:p>
        </w:tc>
        <w:tc>
          <w:tcPr>
            <w:tcW w:w="960" w:type="dxa"/>
            <w:tcBorders>
              <w:top w:val="nil"/>
              <w:left w:val="nil"/>
              <w:right w:val="single" w:sz="4" w:space="0" w:color="auto"/>
            </w:tcBorders>
            <w:shd w:val="clear" w:color="auto" w:fill="auto"/>
            <w:noWrap/>
            <w:vAlign w:val="center"/>
            <w:hideMark/>
          </w:tcPr>
          <w:p w14:paraId="14D81476"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-75±2</w:t>
            </w:r>
          </w:p>
        </w:tc>
        <w:tc>
          <w:tcPr>
            <w:tcW w:w="960" w:type="dxa"/>
            <w:tcBorders>
              <w:top w:val="nil"/>
              <w:left w:val="nil"/>
              <w:right w:val="single" w:sz="4" w:space="0" w:color="auto"/>
            </w:tcBorders>
            <w:shd w:val="clear" w:color="auto" w:fill="auto"/>
            <w:noWrap/>
            <w:vAlign w:val="center"/>
            <w:hideMark/>
          </w:tcPr>
          <w:p w14:paraId="4095BBD9"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-10±0</w:t>
            </w:r>
          </w:p>
        </w:tc>
        <w:tc>
          <w:tcPr>
            <w:tcW w:w="960" w:type="dxa"/>
            <w:tcBorders>
              <w:top w:val="nil"/>
              <w:left w:val="nil"/>
              <w:right w:val="single" w:sz="4" w:space="0" w:color="auto"/>
            </w:tcBorders>
            <w:shd w:val="clear" w:color="auto" w:fill="auto"/>
            <w:noWrap/>
            <w:vAlign w:val="center"/>
            <w:hideMark/>
          </w:tcPr>
          <w:p w14:paraId="4B544A86"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-4±0</w:t>
            </w:r>
          </w:p>
        </w:tc>
        <w:tc>
          <w:tcPr>
            <w:tcW w:w="960" w:type="dxa"/>
            <w:tcBorders>
              <w:top w:val="nil"/>
              <w:left w:val="nil"/>
              <w:right w:val="single" w:sz="4" w:space="0" w:color="auto"/>
            </w:tcBorders>
            <w:shd w:val="clear" w:color="auto" w:fill="auto"/>
            <w:noWrap/>
            <w:vAlign w:val="center"/>
            <w:hideMark/>
          </w:tcPr>
          <w:p w14:paraId="7BBBD696"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-14±0</w:t>
            </w:r>
          </w:p>
        </w:tc>
        <w:tc>
          <w:tcPr>
            <w:tcW w:w="960" w:type="dxa"/>
            <w:tcBorders>
              <w:top w:val="nil"/>
              <w:left w:val="nil"/>
              <w:right w:val="single" w:sz="4" w:space="0" w:color="auto"/>
            </w:tcBorders>
            <w:shd w:val="clear" w:color="auto" w:fill="auto"/>
            <w:noWrap/>
            <w:vAlign w:val="center"/>
            <w:hideMark/>
          </w:tcPr>
          <w:p w14:paraId="70242583"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-33±1</w:t>
            </w:r>
          </w:p>
        </w:tc>
      </w:tr>
      <w:tr w:rsidR="005707EB" w:rsidRPr="00234346" w14:paraId="2DDF328C" w14:textId="77777777" w:rsidTr="00610CDE">
        <w:trPr>
          <w:trHeight w:val="290"/>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14:paraId="20877692" w14:textId="4CEB23A8" w:rsidR="005707EB" w:rsidRPr="00234346" w:rsidRDefault="00306011" w:rsidP="00254D1D">
            <w:pPr>
              <w:spacing w:after="0"/>
              <w:rPr>
                <w:rFonts w:eastAsia="Times New Roman" w:cs="Times New Roman"/>
                <w:color w:val="000000"/>
                <w:sz w:val="16"/>
                <w:szCs w:val="16"/>
                <w:lang w:val="en-US"/>
              </w:rPr>
            </w:pPr>
            <w:r w:rsidRPr="00306011">
              <w:rPr>
                <w:rFonts w:eastAsia="Times New Roman" w:cs="Times New Roman"/>
                <w:color w:val="000000"/>
                <w:sz w:val="16"/>
                <w:szCs w:val="16"/>
                <w:lang w:val="en-US"/>
              </w:rPr>
              <w:t xml:space="preserve">Sørensen </w:t>
            </w:r>
            <w:r w:rsidR="005707EB" w:rsidRPr="00234346">
              <w:rPr>
                <w:rFonts w:eastAsia="Times New Roman" w:cs="Times New Roman"/>
                <w:color w:val="000000"/>
                <w:sz w:val="16"/>
                <w:szCs w:val="16"/>
                <w:lang w:val="en-US"/>
              </w:rPr>
              <w:t>(2003 - 2009)</w:t>
            </w:r>
          </w:p>
        </w:tc>
        <w:tc>
          <w:tcPr>
            <w:tcW w:w="960" w:type="dxa"/>
            <w:tcBorders>
              <w:top w:val="nil"/>
              <w:left w:val="nil"/>
              <w:bottom w:val="single" w:sz="4" w:space="0" w:color="auto"/>
              <w:right w:val="single" w:sz="4" w:space="0" w:color="auto"/>
            </w:tcBorders>
            <w:shd w:val="clear" w:color="auto" w:fill="auto"/>
            <w:noWrap/>
            <w:vAlign w:val="center"/>
            <w:hideMark/>
          </w:tcPr>
          <w:p w14:paraId="07DC7CEF"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-16±1</w:t>
            </w:r>
          </w:p>
        </w:tc>
        <w:tc>
          <w:tcPr>
            <w:tcW w:w="960" w:type="dxa"/>
            <w:tcBorders>
              <w:top w:val="nil"/>
              <w:left w:val="nil"/>
              <w:bottom w:val="single" w:sz="4" w:space="0" w:color="auto"/>
              <w:right w:val="single" w:sz="4" w:space="0" w:color="auto"/>
            </w:tcBorders>
            <w:shd w:val="clear" w:color="auto" w:fill="auto"/>
            <w:noWrap/>
            <w:vAlign w:val="center"/>
            <w:hideMark/>
          </w:tcPr>
          <w:p w14:paraId="30B191A6"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-16±3</w:t>
            </w:r>
          </w:p>
        </w:tc>
        <w:tc>
          <w:tcPr>
            <w:tcW w:w="960" w:type="dxa"/>
            <w:tcBorders>
              <w:top w:val="nil"/>
              <w:left w:val="nil"/>
              <w:bottom w:val="single" w:sz="4" w:space="0" w:color="auto"/>
              <w:right w:val="single" w:sz="4" w:space="0" w:color="auto"/>
            </w:tcBorders>
            <w:shd w:val="clear" w:color="auto" w:fill="auto"/>
            <w:noWrap/>
            <w:vAlign w:val="center"/>
            <w:hideMark/>
          </w:tcPr>
          <w:p w14:paraId="272D6952"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-40±18</w:t>
            </w:r>
          </w:p>
        </w:tc>
        <w:tc>
          <w:tcPr>
            <w:tcW w:w="960" w:type="dxa"/>
            <w:tcBorders>
              <w:top w:val="nil"/>
              <w:left w:val="nil"/>
              <w:bottom w:val="single" w:sz="4" w:space="0" w:color="auto"/>
              <w:right w:val="single" w:sz="4" w:space="0" w:color="auto"/>
            </w:tcBorders>
            <w:shd w:val="clear" w:color="auto" w:fill="auto"/>
            <w:noWrap/>
            <w:vAlign w:val="center"/>
            <w:hideMark/>
          </w:tcPr>
          <w:p w14:paraId="142E245E"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-43±11</w:t>
            </w:r>
          </w:p>
        </w:tc>
        <w:tc>
          <w:tcPr>
            <w:tcW w:w="960" w:type="dxa"/>
            <w:tcBorders>
              <w:top w:val="nil"/>
              <w:left w:val="nil"/>
              <w:bottom w:val="single" w:sz="4" w:space="0" w:color="auto"/>
              <w:right w:val="single" w:sz="4" w:space="0" w:color="auto"/>
            </w:tcBorders>
            <w:shd w:val="clear" w:color="auto" w:fill="auto"/>
            <w:noWrap/>
            <w:vAlign w:val="center"/>
            <w:hideMark/>
          </w:tcPr>
          <w:p w14:paraId="4935D8C1"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-26±5</w:t>
            </w:r>
          </w:p>
        </w:tc>
        <w:tc>
          <w:tcPr>
            <w:tcW w:w="1920" w:type="dxa"/>
            <w:gridSpan w:val="2"/>
            <w:tcBorders>
              <w:top w:val="nil"/>
              <w:left w:val="nil"/>
              <w:bottom w:val="single" w:sz="4" w:space="0" w:color="auto"/>
              <w:right w:val="single" w:sz="4" w:space="0" w:color="000000"/>
            </w:tcBorders>
            <w:shd w:val="clear" w:color="auto" w:fill="auto"/>
            <w:noWrap/>
            <w:vAlign w:val="center"/>
            <w:hideMark/>
          </w:tcPr>
          <w:p w14:paraId="31C93D34" w14:textId="77777777" w:rsidR="005707EB" w:rsidRPr="00234346" w:rsidRDefault="005707EB" w:rsidP="00A8785D">
            <w:pPr>
              <w:spacing w:after="0"/>
              <w:jc w:val="center"/>
              <w:rPr>
                <w:rFonts w:eastAsia="Times New Roman" w:cs="Times New Roman"/>
                <w:color w:val="000000"/>
                <w:sz w:val="16"/>
                <w:szCs w:val="16"/>
                <w:lang w:val="en-US"/>
              </w:rPr>
            </w:pPr>
            <w:r w:rsidRPr="00234346">
              <w:rPr>
                <w:rFonts w:eastAsia="Times New Roman" w:cs="Times New Roman"/>
                <w:color w:val="000000"/>
                <w:sz w:val="16"/>
                <w:szCs w:val="16"/>
                <w:lang w:val="en-US"/>
              </w:rPr>
              <w:t>-51±7</w:t>
            </w:r>
          </w:p>
        </w:tc>
        <w:tc>
          <w:tcPr>
            <w:tcW w:w="960" w:type="dxa"/>
            <w:tcBorders>
              <w:top w:val="nil"/>
              <w:left w:val="nil"/>
              <w:bottom w:val="single" w:sz="4" w:space="0" w:color="auto"/>
              <w:right w:val="single" w:sz="4" w:space="0" w:color="auto"/>
            </w:tcBorders>
            <w:shd w:val="clear" w:color="auto" w:fill="auto"/>
            <w:noWrap/>
            <w:vAlign w:val="center"/>
            <w:hideMark/>
          </w:tcPr>
          <w:p w14:paraId="103DCC9C" w14:textId="77777777" w:rsidR="005707EB" w:rsidRPr="00234346" w:rsidRDefault="005707EB" w:rsidP="00254D1D">
            <w:pPr>
              <w:spacing w:after="0"/>
              <w:rPr>
                <w:rFonts w:eastAsia="Times New Roman" w:cs="Times New Roman"/>
                <w:color w:val="000000"/>
                <w:sz w:val="16"/>
                <w:szCs w:val="16"/>
                <w:lang w:val="en-US"/>
              </w:rPr>
            </w:pPr>
            <w:r w:rsidRPr="00234346">
              <w:rPr>
                <w:rFonts w:eastAsia="Times New Roman" w:cs="Times New Roman"/>
                <w:color w:val="000000"/>
                <w:sz w:val="16"/>
                <w:szCs w:val="16"/>
                <w:lang w:val="en-US"/>
              </w:rPr>
              <w:t>-53±3</w:t>
            </w:r>
          </w:p>
        </w:tc>
      </w:tr>
    </w:tbl>
    <w:p w14:paraId="3EEBCDD0" w14:textId="77777777" w:rsidR="00B32237" w:rsidRDefault="00B32237" w:rsidP="00193FC1"/>
    <w:p w14:paraId="77437F99" w14:textId="77777777" w:rsidR="00B32237" w:rsidRDefault="00B32237" w:rsidP="00B32237">
      <w:r>
        <w:br w:type="page"/>
      </w:r>
    </w:p>
    <w:p w14:paraId="73830505" w14:textId="307D4A32" w:rsidR="00B32237" w:rsidRPr="00BB73BC" w:rsidRDefault="00B32237" w:rsidP="00FB5BBE">
      <w:pPr>
        <w:pStyle w:val="Caption"/>
        <w:spacing w:line="480" w:lineRule="auto"/>
      </w:pPr>
      <w:bookmarkStart w:id="13" w:name="_Ref410225547"/>
      <w:r>
        <w:lastRenderedPageBreak/>
        <w:t xml:space="preserve">Table </w:t>
      </w:r>
      <w:r w:rsidR="00DE7FE2">
        <w:t>A1</w:t>
      </w:r>
      <w:bookmarkEnd w:id="13"/>
      <w:r>
        <w:t xml:space="preserve">: </w:t>
      </w:r>
      <w:r w:rsidR="00435C85">
        <w:t>The linear fit parameter</w:t>
      </w:r>
      <w:r w:rsidR="00426F87">
        <w:t>s</w:t>
      </w:r>
      <w:r w:rsidR="00435C85">
        <w:t xml:space="preserve"> </w:t>
      </w:r>
      <m:oMath>
        <m:sSub>
          <m:sSubPr>
            <m:ctrlPr>
              <w:rPr>
                <w:rFonts w:ascii="Cambria Math" w:hAnsi="Cambria Math"/>
                <w:i/>
              </w:rPr>
            </m:ctrlPr>
          </m:sSubPr>
          <m:e>
            <m:r>
              <m:rPr>
                <m:sty m:val="bi"/>
              </m:rPr>
              <w:rPr>
                <w:rFonts w:ascii="Cambria Math" w:hAnsi="Cambria Math"/>
              </w:rPr>
              <m:t>k</m:t>
            </m:r>
          </m:e>
          <m:sub>
            <m:r>
              <m:rPr>
                <m:sty m:val="bi"/>
              </m:rPr>
              <w:rPr>
                <w:rFonts w:ascii="Cambria Math" w:hAnsi="Cambria Math"/>
              </w:rPr>
              <m:t>0</m:t>
            </m:r>
          </m:sub>
        </m:sSub>
      </m:oMath>
      <w:r w:rsidR="00435C85">
        <w:t xml:space="preserve"> and </w:t>
      </w:r>
      <m:oMath>
        <m:sSub>
          <m:sSubPr>
            <m:ctrlPr>
              <w:rPr>
                <w:rFonts w:ascii="Cambria Math" w:hAnsi="Cambria Math"/>
                <w:i/>
              </w:rPr>
            </m:ctrlPr>
          </m:sSubPr>
          <m:e>
            <m:r>
              <m:rPr>
                <m:sty m:val="bi"/>
              </m:rPr>
              <w:rPr>
                <w:rFonts w:ascii="Cambria Math" w:hAnsi="Cambria Math"/>
              </w:rPr>
              <m:t>k</m:t>
            </m:r>
          </m:e>
          <m:sub>
            <m:r>
              <m:rPr>
                <m:sty m:val="bi"/>
              </m:rPr>
              <w:rPr>
                <w:rFonts w:ascii="Cambria Math" w:hAnsi="Cambria Math"/>
              </w:rPr>
              <m:t>1</m:t>
            </m:r>
          </m:sub>
        </m:sSub>
      </m:oMath>
      <w:r w:rsidR="00435C85">
        <w:t xml:space="preserve"> </w:t>
      </w:r>
      <w:r w:rsidR="00426F87">
        <w:t xml:space="preserve">describing </w:t>
      </w:r>
      <w:r w:rsidR="00ED0FC7">
        <w:t>the relationship between the regional simulated mass balance and the approximations</w:t>
      </w:r>
      <w:r w:rsidR="00426F87">
        <w:t xml:space="preserve"> obtained after the inversion procedure as applied to GRACE data</w:t>
      </w:r>
      <w:r w:rsidR="00610CDE">
        <w:t xml:space="preserve"> of the coastal regions</w:t>
      </w:r>
      <w:r w:rsidR="00ED0FC7">
        <w:t>.</w:t>
      </w:r>
      <w:r w:rsidR="00610CDE">
        <w:t xml:space="preserve"> For the interior GrIS regions, we show the approximation errors as additional uncertainties.</w:t>
      </w:r>
    </w:p>
    <w:tbl>
      <w:tblPr>
        <w:tblW w:w="0" w:type="auto"/>
        <w:tblInd w:w="-5" w:type="dxa"/>
        <w:tblLook w:val="04A0" w:firstRow="1" w:lastRow="0" w:firstColumn="1" w:lastColumn="0" w:noHBand="0" w:noVBand="1"/>
      </w:tblPr>
      <w:tblGrid>
        <w:gridCol w:w="1557"/>
        <w:gridCol w:w="998"/>
        <w:gridCol w:w="918"/>
        <w:gridCol w:w="864"/>
        <w:gridCol w:w="998"/>
        <w:gridCol w:w="918"/>
        <w:gridCol w:w="998"/>
        <w:gridCol w:w="864"/>
        <w:gridCol w:w="864"/>
      </w:tblGrid>
      <w:tr w:rsidR="00FB5BBE" w:rsidRPr="0070084A" w14:paraId="57C15313" w14:textId="77777777" w:rsidTr="00FB5BBE">
        <w:trPr>
          <w:trHeight w:val="290"/>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9F4E27"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mascon (&lt; 2000m)</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86345C" w14:textId="3AED4912" w:rsidR="0070084A" w:rsidRPr="0070084A" w:rsidRDefault="00DE2DF3" w:rsidP="0070084A">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70084A" w:rsidRPr="0070084A">
              <w:rPr>
                <w:rFonts w:eastAsia="Times New Roman" w:cs="Times New Roman"/>
                <w:color w:val="000000"/>
                <w:sz w:val="16"/>
                <w:szCs w:val="16"/>
                <w:lang w:val="en-US"/>
              </w:rPr>
              <w:t>1a</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93B9E9" w14:textId="581CC2B2" w:rsidR="0070084A" w:rsidRPr="0070084A" w:rsidRDefault="00DE2DF3" w:rsidP="0070084A">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70084A" w:rsidRPr="0070084A">
              <w:rPr>
                <w:rFonts w:eastAsia="Times New Roman" w:cs="Times New Roman"/>
                <w:color w:val="000000"/>
                <w:sz w:val="16"/>
                <w:szCs w:val="16"/>
                <w:lang w:val="en-US"/>
              </w:rPr>
              <w:t>2a</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500FA9" w14:textId="1EA226C8" w:rsidR="0070084A" w:rsidRPr="0070084A" w:rsidRDefault="00DE2DF3" w:rsidP="0070084A">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70084A" w:rsidRPr="0070084A">
              <w:rPr>
                <w:rFonts w:eastAsia="Times New Roman" w:cs="Times New Roman"/>
                <w:color w:val="000000"/>
                <w:sz w:val="16"/>
                <w:szCs w:val="16"/>
                <w:lang w:val="en-US"/>
              </w:rPr>
              <w:t>3a</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75B570" w14:textId="7BC4464E" w:rsidR="0070084A" w:rsidRPr="0070084A" w:rsidRDefault="00DE2DF3" w:rsidP="0070084A">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70084A" w:rsidRPr="0070084A">
              <w:rPr>
                <w:rFonts w:eastAsia="Times New Roman" w:cs="Times New Roman"/>
                <w:color w:val="000000"/>
                <w:sz w:val="16"/>
                <w:szCs w:val="16"/>
                <w:lang w:val="en-US"/>
              </w:rPr>
              <w:t>4a</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BE6ADE" w14:textId="5D472BC6" w:rsidR="0070084A" w:rsidRPr="0070084A" w:rsidRDefault="00DE2DF3" w:rsidP="0070084A">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70084A" w:rsidRPr="0070084A">
              <w:rPr>
                <w:rFonts w:eastAsia="Times New Roman" w:cs="Times New Roman"/>
                <w:color w:val="000000"/>
                <w:sz w:val="16"/>
                <w:szCs w:val="16"/>
                <w:lang w:val="en-US"/>
              </w:rPr>
              <w:t>5a</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16B70B" w14:textId="0F86D10C" w:rsidR="0070084A" w:rsidRPr="0070084A" w:rsidRDefault="00DE2DF3" w:rsidP="0070084A">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70084A" w:rsidRPr="0070084A">
              <w:rPr>
                <w:rFonts w:eastAsia="Times New Roman" w:cs="Times New Roman"/>
                <w:color w:val="000000"/>
                <w:sz w:val="16"/>
                <w:szCs w:val="16"/>
                <w:lang w:val="en-US"/>
              </w:rPr>
              <w:t>6a</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78E627" w14:textId="7516747C" w:rsidR="0070084A" w:rsidRPr="0070084A" w:rsidRDefault="00DE2DF3" w:rsidP="0070084A">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70084A" w:rsidRPr="0070084A">
              <w:rPr>
                <w:rFonts w:eastAsia="Times New Roman" w:cs="Times New Roman"/>
                <w:color w:val="000000"/>
                <w:sz w:val="16"/>
                <w:szCs w:val="16"/>
                <w:lang w:val="en-US"/>
              </w:rPr>
              <w:t>7a</w:t>
            </w:r>
          </w:p>
        </w:tc>
        <w:tc>
          <w:tcPr>
            <w:tcW w:w="0" w:type="auto"/>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322591D" w14:textId="4FAF16D6" w:rsidR="0070084A" w:rsidRPr="0070084A" w:rsidRDefault="00DE2DF3" w:rsidP="0070084A">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70084A" w:rsidRPr="0070084A">
              <w:rPr>
                <w:rFonts w:eastAsia="Times New Roman" w:cs="Times New Roman"/>
                <w:color w:val="000000"/>
                <w:sz w:val="16"/>
                <w:szCs w:val="16"/>
                <w:lang w:val="en-US"/>
              </w:rPr>
              <w:t>8a</w:t>
            </w:r>
          </w:p>
        </w:tc>
      </w:tr>
      <w:tr w:rsidR="0070084A" w:rsidRPr="0070084A" w14:paraId="204182BA" w14:textId="77777777" w:rsidTr="00FB5BBE">
        <w:trPr>
          <w:trHeight w:val="590"/>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5D1691" w14:textId="5922BEB6" w:rsidR="0070084A" w:rsidRPr="00FA5FAE" w:rsidRDefault="00A3546B" w:rsidP="00FA5FAE">
            <w:pPr>
              <w:spacing w:after="0" w:line="240" w:lineRule="auto"/>
              <w:jc w:val="center"/>
              <w:rPr>
                <w:rFonts w:cs="Times New Roman"/>
                <w:color w:val="000000"/>
                <w:sz w:val="22"/>
                <w:lang w:val="en-US"/>
              </w:rPr>
            </w:pPr>
            <m:oMath>
              <m:sSub>
                <m:sSubPr>
                  <m:ctrlPr>
                    <w:rPr>
                      <w:rFonts w:ascii="Cambria Math" w:eastAsia="Times New Roman" w:hAnsi="Cambria Math" w:cs="Times New Roman"/>
                      <w:i/>
                      <w:color w:val="000000"/>
                      <w:sz w:val="22"/>
                      <w:lang w:val="en-US"/>
                    </w:rPr>
                  </m:ctrlPr>
                </m:sSubPr>
                <m:e>
                  <m:r>
                    <w:rPr>
                      <w:rFonts w:ascii="Cambria Math" w:eastAsia="Times New Roman" w:hAnsi="Cambria Math" w:cs="Times New Roman" w:hint="eastAsia"/>
                      <w:color w:val="000000"/>
                      <w:sz w:val="22"/>
                      <w:lang w:val="en-US"/>
                    </w:rPr>
                    <m:t>α</m:t>
                  </m:r>
                </m:e>
                <m:sub>
                  <m:r>
                    <w:rPr>
                      <w:rFonts w:ascii="Cambria Math" w:eastAsia="Times New Roman" w:hAnsi="Cambria Math" w:cs="Times New Roman"/>
                      <w:color w:val="000000"/>
                      <w:sz w:val="22"/>
                      <w:lang w:val="en-US"/>
                    </w:rPr>
                    <m:t>0</m:t>
                  </m:r>
                </m:sub>
              </m:sSub>
            </m:oMath>
            <w:r w:rsidR="00FA5FAE">
              <w:rPr>
                <w:rFonts w:cs="Times New Roman" w:hint="eastAsia"/>
                <w:color w:val="000000"/>
                <w:sz w:val="22"/>
                <w:lang w:val="en-US"/>
              </w:rPr>
              <w:t xml:space="preserve"> (</w:t>
            </w:r>
            <w:r w:rsidR="00FA5FAE">
              <w:rPr>
                <w:rFonts w:cs="Times New Roman"/>
                <w:color w:val="000000"/>
                <w:sz w:val="22"/>
                <w:lang w:val="en-US"/>
              </w:rPr>
              <w:t>Gt</w:t>
            </w:r>
            <w:r w:rsidR="00FA5FAE">
              <w:rPr>
                <w:rFonts w:cs="Times New Roman" w:hint="eastAsia"/>
                <w:color w:val="000000"/>
                <w:sz w:val="22"/>
                <w:lang w:val="en-US"/>
              </w:rPr>
              <w:t>)</w:t>
            </w:r>
          </w:p>
        </w:tc>
        <w:tc>
          <w:tcPr>
            <w:tcW w:w="0" w:type="auto"/>
            <w:tcBorders>
              <w:top w:val="single" w:sz="8" w:space="0" w:color="auto"/>
              <w:left w:val="single" w:sz="4" w:space="0" w:color="auto"/>
              <w:bottom w:val="single" w:sz="8" w:space="0" w:color="auto"/>
              <w:right w:val="single" w:sz="8" w:space="0" w:color="auto"/>
            </w:tcBorders>
            <w:shd w:val="clear" w:color="000000" w:fill="FFFFFF"/>
            <w:noWrap/>
            <w:vAlign w:val="center"/>
            <w:hideMark/>
          </w:tcPr>
          <w:p w14:paraId="5837AB3D"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-10.93±1.46</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AB138F2"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-0.64±0.54</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BE28A6F"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6.82±1.47</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CE59B18"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-14.90±1.54</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F7BA83A"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-1.86±1.61</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5F1C855"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-17.15±1.54</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79F4A1B"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2.54±2.23</w:t>
            </w:r>
          </w:p>
        </w:tc>
        <w:tc>
          <w:tcPr>
            <w:tcW w:w="0" w:type="auto"/>
            <w:tcBorders>
              <w:top w:val="single" w:sz="4" w:space="0" w:color="auto"/>
              <w:left w:val="single" w:sz="8" w:space="0" w:color="auto"/>
              <w:bottom w:val="single" w:sz="8" w:space="0" w:color="auto"/>
              <w:right w:val="single" w:sz="8" w:space="0" w:color="auto"/>
            </w:tcBorders>
            <w:shd w:val="clear" w:color="000000" w:fill="FFFFFF"/>
            <w:noWrap/>
            <w:vAlign w:val="center"/>
            <w:hideMark/>
          </w:tcPr>
          <w:p w14:paraId="64EAD6DB"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0.28±1.02</w:t>
            </w:r>
          </w:p>
        </w:tc>
      </w:tr>
      <w:tr w:rsidR="0070084A" w:rsidRPr="0070084A" w14:paraId="7B443FA5" w14:textId="77777777" w:rsidTr="00FB5BBE">
        <w:trPr>
          <w:trHeight w:val="590"/>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8A60050" w14:textId="7E14DC24" w:rsidR="0070084A" w:rsidRPr="0070084A" w:rsidRDefault="00A3546B" w:rsidP="009B78D3">
            <w:pPr>
              <w:spacing w:after="0" w:line="240" w:lineRule="auto"/>
              <w:rPr>
                <w:rFonts w:eastAsia="Times New Roman" w:cs="Times New Roman"/>
                <w:color w:val="000000"/>
                <w:sz w:val="22"/>
                <w:lang w:val="en-US"/>
              </w:rPr>
            </w:pPr>
            <m:oMathPara>
              <m:oMath>
                <m:sSub>
                  <m:sSubPr>
                    <m:ctrlPr>
                      <w:rPr>
                        <w:rFonts w:ascii="Cambria Math" w:eastAsia="Times New Roman" w:hAnsi="Cambria Math" w:cs="Times New Roman"/>
                        <w:i/>
                        <w:color w:val="000000"/>
                        <w:sz w:val="22"/>
                        <w:lang w:val="en-US"/>
                      </w:rPr>
                    </m:ctrlPr>
                  </m:sSubPr>
                  <m:e>
                    <m:r>
                      <w:rPr>
                        <w:rFonts w:ascii="Cambria Math" w:eastAsia="Times New Roman" w:hAnsi="Cambria Math" w:cs="Times New Roman" w:hint="eastAsia"/>
                        <w:color w:val="000000"/>
                        <w:sz w:val="22"/>
                        <w:lang w:val="en-US"/>
                      </w:rPr>
                      <m:t>α</m:t>
                    </m:r>
                  </m:e>
                  <m:sub>
                    <m:r>
                      <w:rPr>
                        <w:rFonts w:ascii="Cambria Math" w:eastAsia="Times New Roman" w:hAnsi="Cambria Math" w:cs="Times New Roman"/>
                        <w:color w:val="000000"/>
                        <w:sz w:val="22"/>
                        <w:lang w:val="en-US"/>
                      </w:rPr>
                      <m:t>1</m:t>
                    </m:r>
                  </m:sub>
                </m:sSub>
              </m:oMath>
            </m:oMathPara>
          </w:p>
        </w:tc>
        <w:tc>
          <w:tcPr>
            <w:tcW w:w="0" w:type="auto"/>
            <w:tcBorders>
              <w:top w:val="single" w:sz="8" w:space="0" w:color="auto"/>
              <w:left w:val="single" w:sz="4" w:space="0" w:color="auto"/>
              <w:bottom w:val="single" w:sz="8" w:space="0" w:color="auto"/>
              <w:right w:val="single" w:sz="8" w:space="0" w:color="auto"/>
            </w:tcBorders>
            <w:shd w:val="clear" w:color="000000" w:fill="FFFFFF"/>
            <w:noWrap/>
            <w:vAlign w:val="center"/>
            <w:hideMark/>
          </w:tcPr>
          <w:p w14:paraId="0366C6B9"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0.85±0.03</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8E24987"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1.02±0.02</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C2B7ADD"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0.95±0.01</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B153A50"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0.96±0.02</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86AFA96"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0.90±0.01</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B1C1925"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0.90±0.02</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FFD734F"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0.97±0.01</w:t>
            </w:r>
          </w:p>
        </w:tc>
        <w:tc>
          <w:tcPr>
            <w:tcW w:w="0" w:type="auto"/>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93D99DA"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1.00±0.01</w:t>
            </w:r>
          </w:p>
        </w:tc>
      </w:tr>
      <w:tr w:rsidR="0070084A" w:rsidRPr="0070084A" w14:paraId="77697F20" w14:textId="77777777" w:rsidTr="00FB5BBE">
        <w:trPr>
          <w:trHeight w:val="300"/>
        </w:trPr>
        <w:tc>
          <w:tcPr>
            <w:tcW w:w="0" w:type="auto"/>
            <w:gridSpan w:val="9"/>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1A5C2AE" w14:textId="7E52343F" w:rsidR="0070084A" w:rsidRPr="0070084A" w:rsidRDefault="0070084A" w:rsidP="0070084A">
            <w:pPr>
              <w:spacing w:after="0" w:line="240" w:lineRule="auto"/>
              <w:rPr>
                <w:rFonts w:eastAsia="Times New Roman" w:cs="Times New Roman"/>
                <w:color w:val="000000"/>
                <w:sz w:val="16"/>
                <w:szCs w:val="16"/>
                <w:lang w:val="en-US"/>
              </w:rPr>
            </w:pPr>
          </w:p>
          <w:p w14:paraId="00527BF1" w14:textId="06F78B40"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 </w:t>
            </w:r>
          </w:p>
        </w:tc>
      </w:tr>
      <w:tr w:rsidR="0070084A" w:rsidRPr="0070084A" w14:paraId="6FDB9FD0" w14:textId="77777777" w:rsidTr="0070084A">
        <w:trPr>
          <w:trHeight w:val="300"/>
        </w:trPr>
        <w:tc>
          <w:tcPr>
            <w:tcW w:w="0" w:type="auto"/>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53EDFC5"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 xml:space="preserve"> mascon (&gt;= 2000m)</w:t>
            </w:r>
          </w:p>
        </w:tc>
        <w:tc>
          <w:tcPr>
            <w:tcW w:w="0" w:type="auto"/>
            <w:tcBorders>
              <w:top w:val="nil"/>
              <w:left w:val="nil"/>
              <w:bottom w:val="single" w:sz="8" w:space="0" w:color="auto"/>
              <w:right w:val="single" w:sz="8" w:space="0" w:color="auto"/>
            </w:tcBorders>
            <w:shd w:val="clear" w:color="auto" w:fill="auto"/>
            <w:noWrap/>
            <w:vAlign w:val="center"/>
            <w:hideMark/>
          </w:tcPr>
          <w:p w14:paraId="781B5511" w14:textId="42EEE7F6" w:rsidR="0070084A" w:rsidRPr="0070084A" w:rsidRDefault="00DE2DF3" w:rsidP="0070084A">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70084A" w:rsidRPr="0070084A">
              <w:rPr>
                <w:rFonts w:eastAsia="Times New Roman" w:cs="Times New Roman"/>
                <w:color w:val="000000"/>
                <w:sz w:val="16"/>
                <w:szCs w:val="16"/>
                <w:lang w:val="en-US"/>
              </w:rPr>
              <w:t>1b</w:t>
            </w:r>
          </w:p>
        </w:tc>
        <w:tc>
          <w:tcPr>
            <w:tcW w:w="0" w:type="auto"/>
            <w:tcBorders>
              <w:top w:val="nil"/>
              <w:left w:val="nil"/>
              <w:bottom w:val="single" w:sz="8" w:space="0" w:color="auto"/>
              <w:right w:val="single" w:sz="8" w:space="0" w:color="auto"/>
            </w:tcBorders>
            <w:shd w:val="clear" w:color="auto" w:fill="auto"/>
            <w:noWrap/>
            <w:vAlign w:val="center"/>
            <w:hideMark/>
          </w:tcPr>
          <w:p w14:paraId="4B9B5879" w14:textId="4AC124F2" w:rsidR="0070084A" w:rsidRPr="0070084A" w:rsidRDefault="00DE2DF3" w:rsidP="0070084A">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70084A" w:rsidRPr="0070084A">
              <w:rPr>
                <w:rFonts w:eastAsia="Times New Roman" w:cs="Times New Roman"/>
                <w:color w:val="000000"/>
                <w:sz w:val="16"/>
                <w:szCs w:val="16"/>
                <w:lang w:val="en-US"/>
              </w:rPr>
              <w:t>2b</w:t>
            </w:r>
          </w:p>
        </w:tc>
        <w:tc>
          <w:tcPr>
            <w:tcW w:w="0" w:type="auto"/>
            <w:tcBorders>
              <w:top w:val="nil"/>
              <w:left w:val="nil"/>
              <w:bottom w:val="single" w:sz="8" w:space="0" w:color="auto"/>
              <w:right w:val="single" w:sz="8" w:space="0" w:color="auto"/>
            </w:tcBorders>
            <w:shd w:val="clear" w:color="auto" w:fill="auto"/>
            <w:noWrap/>
            <w:vAlign w:val="center"/>
            <w:hideMark/>
          </w:tcPr>
          <w:p w14:paraId="219DF7FF" w14:textId="6CE72791" w:rsidR="0070084A" w:rsidRPr="0070084A" w:rsidRDefault="00DE2DF3" w:rsidP="0070084A">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70084A" w:rsidRPr="0070084A">
              <w:rPr>
                <w:rFonts w:eastAsia="Times New Roman" w:cs="Times New Roman"/>
                <w:color w:val="000000"/>
                <w:sz w:val="16"/>
                <w:szCs w:val="16"/>
                <w:lang w:val="en-US"/>
              </w:rPr>
              <w:t>3b</w:t>
            </w:r>
          </w:p>
        </w:tc>
        <w:tc>
          <w:tcPr>
            <w:tcW w:w="0" w:type="auto"/>
            <w:tcBorders>
              <w:top w:val="nil"/>
              <w:left w:val="nil"/>
              <w:bottom w:val="single" w:sz="8" w:space="0" w:color="auto"/>
              <w:right w:val="single" w:sz="8" w:space="0" w:color="auto"/>
            </w:tcBorders>
            <w:shd w:val="clear" w:color="auto" w:fill="auto"/>
            <w:noWrap/>
            <w:vAlign w:val="center"/>
            <w:hideMark/>
          </w:tcPr>
          <w:p w14:paraId="443FA38A" w14:textId="4235952F" w:rsidR="0070084A" w:rsidRPr="0070084A" w:rsidRDefault="00DE2DF3" w:rsidP="0070084A">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70084A" w:rsidRPr="0070084A">
              <w:rPr>
                <w:rFonts w:eastAsia="Times New Roman" w:cs="Times New Roman"/>
                <w:color w:val="000000"/>
                <w:sz w:val="16"/>
                <w:szCs w:val="16"/>
                <w:lang w:val="en-US"/>
              </w:rPr>
              <w:t>4b</w:t>
            </w:r>
          </w:p>
        </w:tc>
        <w:tc>
          <w:tcPr>
            <w:tcW w:w="0" w:type="auto"/>
            <w:tcBorders>
              <w:top w:val="nil"/>
              <w:left w:val="nil"/>
              <w:bottom w:val="single" w:sz="8" w:space="0" w:color="auto"/>
              <w:right w:val="single" w:sz="8" w:space="0" w:color="auto"/>
            </w:tcBorders>
            <w:shd w:val="clear" w:color="auto" w:fill="auto"/>
            <w:noWrap/>
            <w:vAlign w:val="center"/>
            <w:hideMark/>
          </w:tcPr>
          <w:p w14:paraId="5871BDEC" w14:textId="1DA73537" w:rsidR="0070084A" w:rsidRPr="0070084A" w:rsidRDefault="00DE2DF3" w:rsidP="0070084A">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70084A" w:rsidRPr="0070084A">
              <w:rPr>
                <w:rFonts w:eastAsia="Times New Roman" w:cs="Times New Roman"/>
                <w:color w:val="000000"/>
                <w:sz w:val="16"/>
                <w:szCs w:val="16"/>
                <w:lang w:val="en-US"/>
              </w:rPr>
              <w:t>5b</w:t>
            </w:r>
          </w:p>
        </w:tc>
        <w:tc>
          <w:tcPr>
            <w:tcW w:w="0" w:type="auto"/>
            <w:tcBorders>
              <w:top w:val="nil"/>
              <w:left w:val="nil"/>
              <w:bottom w:val="single" w:sz="8" w:space="0" w:color="auto"/>
              <w:right w:val="single" w:sz="8" w:space="0" w:color="auto"/>
            </w:tcBorders>
            <w:shd w:val="clear" w:color="auto" w:fill="auto"/>
            <w:noWrap/>
            <w:vAlign w:val="center"/>
            <w:hideMark/>
          </w:tcPr>
          <w:p w14:paraId="1E8FE9F1" w14:textId="5ABC5CAE" w:rsidR="0070084A" w:rsidRPr="0070084A" w:rsidRDefault="00DE2DF3" w:rsidP="0070084A">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70084A" w:rsidRPr="0070084A">
              <w:rPr>
                <w:rFonts w:eastAsia="Times New Roman" w:cs="Times New Roman"/>
                <w:color w:val="000000"/>
                <w:sz w:val="16"/>
                <w:szCs w:val="16"/>
                <w:lang w:val="en-US"/>
              </w:rPr>
              <w:t>6b</w:t>
            </w:r>
          </w:p>
        </w:tc>
        <w:tc>
          <w:tcPr>
            <w:tcW w:w="0" w:type="auto"/>
            <w:tcBorders>
              <w:top w:val="nil"/>
              <w:left w:val="nil"/>
              <w:bottom w:val="single" w:sz="8" w:space="0" w:color="auto"/>
              <w:right w:val="single" w:sz="8" w:space="0" w:color="auto"/>
            </w:tcBorders>
            <w:shd w:val="clear" w:color="auto" w:fill="auto"/>
            <w:noWrap/>
            <w:vAlign w:val="center"/>
            <w:hideMark/>
          </w:tcPr>
          <w:p w14:paraId="120E88E9" w14:textId="5DBBB47B" w:rsidR="0070084A" w:rsidRPr="0070084A" w:rsidRDefault="00DE2DF3" w:rsidP="0070084A">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70084A" w:rsidRPr="0070084A">
              <w:rPr>
                <w:rFonts w:eastAsia="Times New Roman" w:cs="Times New Roman"/>
                <w:color w:val="000000"/>
                <w:sz w:val="16"/>
                <w:szCs w:val="16"/>
                <w:lang w:val="en-US"/>
              </w:rPr>
              <w:t>7b</w:t>
            </w:r>
          </w:p>
        </w:tc>
        <w:tc>
          <w:tcPr>
            <w:tcW w:w="0" w:type="auto"/>
            <w:tcBorders>
              <w:top w:val="nil"/>
              <w:left w:val="nil"/>
              <w:bottom w:val="single" w:sz="8" w:space="0" w:color="auto"/>
              <w:right w:val="single" w:sz="8" w:space="0" w:color="auto"/>
            </w:tcBorders>
            <w:shd w:val="clear" w:color="auto" w:fill="auto"/>
            <w:noWrap/>
            <w:vAlign w:val="center"/>
            <w:hideMark/>
          </w:tcPr>
          <w:p w14:paraId="52A71BA0" w14:textId="01BBA000" w:rsidR="0070084A" w:rsidRPr="0070084A" w:rsidRDefault="00DE2DF3" w:rsidP="0070084A">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70084A" w:rsidRPr="0070084A">
              <w:rPr>
                <w:rFonts w:eastAsia="Times New Roman" w:cs="Times New Roman"/>
                <w:color w:val="000000"/>
                <w:sz w:val="16"/>
                <w:szCs w:val="16"/>
                <w:lang w:val="en-US"/>
              </w:rPr>
              <w:t>8b</w:t>
            </w:r>
          </w:p>
        </w:tc>
      </w:tr>
      <w:tr w:rsidR="0070084A" w:rsidRPr="0070084A" w14:paraId="6710FF88" w14:textId="77777777" w:rsidTr="0070084A">
        <w:trPr>
          <w:trHeight w:val="300"/>
        </w:trPr>
        <w:tc>
          <w:tcPr>
            <w:tcW w:w="0" w:type="auto"/>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78EF4D5" w14:textId="61272875" w:rsidR="0070084A" w:rsidRPr="0070084A" w:rsidRDefault="00426F87" w:rsidP="0070084A">
            <w:pPr>
              <w:spacing w:after="0" w:line="240" w:lineRule="auto"/>
              <w:jc w:val="center"/>
              <w:rPr>
                <w:rFonts w:ascii="Calibri" w:eastAsia="Times New Roman" w:hAnsi="Calibri" w:cs="Times New Roman"/>
                <w:color w:val="000000"/>
                <w:sz w:val="22"/>
                <w:lang w:val="en-US"/>
              </w:rPr>
            </w:pPr>
            <w:r>
              <w:rPr>
                <w:rFonts w:eastAsia="Times New Roman" w:cs="Times New Roman"/>
                <w:color w:val="000000"/>
                <w:sz w:val="16"/>
                <w:szCs w:val="16"/>
                <w:lang w:val="en-US"/>
              </w:rPr>
              <w:t>u</w:t>
            </w:r>
            <w:r w:rsidR="0070084A" w:rsidRPr="0070084A">
              <w:rPr>
                <w:rFonts w:eastAsia="Times New Roman" w:cs="Times New Roman"/>
                <w:color w:val="000000"/>
                <w:sz w:val="16"/>
                <w:szCs w:val="16"/>
                <w:lang w:val="en-US"/>
              </w:rPr>
              <w:t>ncertainty</w:t>
            </w:r>
            <w:r w:rsidR="00B64194">
              <w:rPr>
                <w:rFonts w:eastAsia="Times New Roman" w:cs="Times New Roman"/>
                <w:color w:val="000000"/>
                <w:sz w:val="16"/>
                <w:szCs w:val="16"/>
                <w:lang w:val="en-US"/>
              </w:rPr>
              <w:t xml:space="preserve"> (</w:t>
            </w:r>
            <w:r w:rsidR="00173E19">
              <w:rPr>
                <w:rFonts w:eastAsia="Times New Roman" w:cs="Times New Roman"/>
                <w:color w:val="000000"/>
                <w:sz w:val="16"/>
                <w:szCs w:val="16"/>
                <w:lang w:val="en-US"/>
              </w:rPr>
              <w:t>Gt∙yr</w:t>
            </w:r>
            <w:r w:rsidR="00A3546B" w:rsidRPr="00A3546B">
              <w:rPr>
                <w:rFonts w:eastAsia="Times New Roman" w:cs="Times New Roman"/>
                <w:color w:val="000000"/>
                <w:sz w:val="16"/>
                <w:szCs w:val="16"/>
                <w:vertAlign w:val="superscript"/>
                <w:lang w:val="en-US"/>
              </w:rPr>
              <w:t>−1</w:t>
            </w:r>
            <w:r w:rsidR="00B64194">
              <w:rPr>
                <w:rFonts w:eastAsia="Times New Roman" w:cs="Times New Roman"/>
                <w:color w:val="000000"/>
                <w:sz w:val="16"/>
                <w:szCs w:val="16"/>
                <w:lang w:val="en-US"/>
              </w:rPr>
              <w:t>)</w:t>
            </w:r>
          </w:p>
        </w:tc>
        <w:tc>
          <w:tcPr>
            <w:tcW w:w="0" w:type="auto"/>
            <w:tcBorders>
              <w:top w:val="nil"/>
              <w:left w:val="nil"/>
              <w:bottom w:val="single" w:sz="8" w:space="0" w:color="auto"/>
              <w:right w:val="single" w:sz="8" w:space="0" w:color="auto"/>
            </w:tcBorders>
            <w:shd w:val="clear" w:color="auto" w:fill="auto"/>
            <w:noWrap/>
            <w:vAlign w:val="center"/>
            <w:hideMark/>
          </w:tcPr>
          <w:p w14:paraId="22537C67"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0.28</w:t>
            </w:r>
          </w:p>
        </w:tc>
        <w:tc>
          <w:tcPr>
            <w:tcW w:w="0" w:type="auto"/>
            <w:tcBorders>
              <w:top w:val="nil"/>
              <w:left w:val="nil"/>
              <w:bottom w:val="single" w:sz="8" w:space="0" w:color="auto"/>
              <w:right w:val="single" w:sz="8" w:space="0" w:color="auto"/>
            </w:tcBorders>
            <w:shd w:val="clear" w:color="auto" w:fill="auto"/>
            <w:noWrap/>
            <w:vAlign w:val="center"/>
            <w:hideMark/>
          </w:tcPr>
          <w:p w14:paraId="77D839E8"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0.35</w:t>
            </w:r>
          </w:p>
        </w:tc>
        <w:tc>
          <w:tcPr>
            <w:tcW w:w="0" w:type="auto"/>
            <w:tcBorders>
              <w:top w:val="nil"/>
              <w:left w:val="nil"/>
              <w:bottom w:val="single" w:sz="8" w:space="0" w:color="auto"/>
              <w:right w:val="single" w:sz="8" w:space="0" w:color="auto"/>
            </w:tcBorders>
            <w:shd w:val="clear" w:color="auto" w:fill="auto"/>
            <w:noWrap/>
            <w:vAlign w:val="center"/>
            <w:hideMark/>
          </w:tcPr>
          <w:p w14:paraId="3D3265DA"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0.45</w:t>
            </w:r>
          </w:p>
        </w:tc>
        <w:tc>
          <w:tcPr>
            <w:tcW w:w="0" w:type="auto"/>
            <w:tcBorders>
              <w:top w:val="nil"/>
              <w:left w:val="nil"/>
              <w:bottom w:val="single" w:sz="8" w:space="0" w:color="auto"/>
              <w:right w:val="single" w:sz="8" w:space="0" w:color="auto"/>
            </w:tcBorders>
            <w:shd w:val="clear" w:color="auto" w:fill="auto"/>
            <w:noWrap/>
            <w:vAlign w:val="center"/>
            <w:hideMark/>
          </w:tcPr>
          <w:p w14:paraId="517A3DAD"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0.6</w:t>
            </w:r>
          </w:p>
        </w:tc>
        <w:tc>
          <w:tcPr>
            <w:tcW w:w="0" w:type="auto"/>
            <w:tcBorders>
              <w:top w:val="nil"/>
              <w:left w:val="nil"/>
              <w:bottom w:val="single" w:sz="8" w:space="0" w:color="auto"/>
              <w:right w:val="single" w:sz="8" w:space="0" w:color="auto"/>
            </w:tcBorders>
            <w:shd w:val="clear" w:color="auto" w:fill="auto"/>
            <w:noWrap/>
            <w:vAlign w:val="center"/>
            <w:hideMark/>
          </w:tcPr>
          <w:p w14:paraId="599CFBC0"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2.88</w:t>
            </w:r>
          </w:p>
        </w:tc>
        <w:tc>
          <w:tcPr>
            <w:tcW w:w="0" w:type="auto"/>
            <w:tcBorders>
              <w:top w:val="nil"/>
              <w:left w:val="nil"/>
              <w:bottom w:val="single" w:sz="8" w:space="0" w:color="auto"/>
              <w:right w:val="single" w:sz="8" w:space="0" w:color="auto"/>
            </w:tcBorders>
            <w:shd w:val="clear" w:color="auto" w:fill="auto"/>
            <w:noWrap/>
            <w:vAlign w:val="center"/>
            <w:hideMark/>
          </w:tcPr>
          <w:p w14:paraId="7672CFC9"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5.1</w:t>
            </w:r>
          </w:p>
        </w:tc>
        <w:tc>
          <w:tcPr>
            <w:tcW w:w="0" w:type="auto"/>
            <w:tcBorders>
              <w:top w:val="nil"/>
              <w:left w:val="nil"/>
              <w:bottom w:val="single" w:sz="8" w:space="0" w:color="auto"/>
              <w:right w:val="single" w:sz="8" w:space="0" w:color="auto"/>
            </w:tcBorders>
            <w:shd w:val="clear" w:color="auto" w:fill="auto"/>
            <w:noWrap/>
            <w:vAlign w:val="center"/>
            <w:hideMark/>
          </w:tcPr>
          <w:p w14:paraId="2D9A4676"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0.67</w:t>
            </w:r>
          </w:p>
        </w:tc>
        <w:tc>
          <w:tcPr>
            <w:tcW w:w="0" w:type="auto"/>
            <w:tcBorders>
              <w:top w:val="nil"/>
              <w:left w:val="nil"/>
              <w:bottom w:val="single" w:sz="8" w:space="0" w:color="auto"/>
              <w:right w:val="single" w:sz="8" w:space="0" w:color="auto"/>
            </w:tcBorders>
            <w:shd w:val="clear" w:color="auto" w:fill="auto"/>
            <w:noWrap/>
            <w:vAlign w:val="center"/>
            <w:hideMark/>
          </w:tcPr>
          <w:p w14:paraId="128DDAD6" w14:textId="77777777" w:rsidR="0070084A" w:rsidRPr="0070084A" w:rsidRDefault="0070084A" w:rsidP="0070084A">
            <w:pPr>
              <w:spacing w:after="0" w:line="240" w:lineRule="auto"/>
              <w:jc w:val="center"/>
              <w:rPr>
                <w:rFonts w:eastAsia="Times New Roman" w:cs="Times New Roman"/>
                <w:color w:val="000000"/>
                <w:sz w:val="16"/>
                <w:szCs w:val="16"/>
                <w:lang w:val="en-US"/>
              </w:rPr>
            </w:pPr>
            <w:r w:rsidRPr="0070084A">
              <w:rPr>
                <w:rFonts w:eastAsia="Times New Roman" w:cs="Times New Roman"/>
                <w:color w:val="000000"/>
                <w:sz w:val="16"/>
                <w:szCs w:val="16"/>
                <w:lang w:val="en-US"/>
              </w:rPr>
              <w:t>0.65</w:t>
            </w:r>
            <w:r w:rsidRPr="0070084A">
              <w:rPr>
                <w:rFonts w:eastAsia="Times New Roman" w:cs="Times New Roman"/>
                <w:color w:val="000000"/>
                <w:sz w:val="14"/>
                <w:szCs w:val="14"/>
                <w:lang w:val="en-US"/>
              </w:rPr>
              <w:t xml:space="preserve">  </w:t>
            </w:r>
            <w:r w:rsidRPr="0070084A">
              <w:rPr>
                <w:rFonts w:eastAsia="Times New Roman" w:cs="Times New Roman"/>
                <w:color w:val="000000"/>
                <w:sz w:val="16"/>
                <w:szCs w:val="16"/>
                <w:lang w:val="en-US"/>
              </w:rPr>
              <w:t> </w:t>
            </w:r>
          </w:p>
        </w:tc>
      </w:tr>
    </w:tbl>
    <w:p w14:paraId="3EE6959A" w14:textId="15D444CF" w:rsidR="00B32237" w:rsidRDefault="00B32237" w:rsidP="00267654"/>
    <w:p w14:paraId="2F05FA1B" w14:textId="77777777" w:rsidR="00B32237" w:rsidRDefault="00B32237">
      <w:r>
        <w:br w:type="page"/>
      </w:r>
    </w:p>
    <w:p w14:paraId="1358AA63" w14:textId="2695BD66" w:rsidR="00B32237" w:rsidRPr="006276CB" w:rsidRDefault="00B32237" w:rsidP="00360CDD">
      <w:pPr>
        <w:pStyle w:val="Caption"/>
        <w:spacing w:before="240" w:line="360" w:lineRule="auto"/>
      </w:pPr>
      <w:bookmarkStart w:id="14" w:name="_Ref411435722"/>
      <w:r>
        <w:lastRenderedPageBreak/>
        <w:t xml:space="preserve">Table </w:t>
      </w:r>
      <w:bookmarkEnd w:id="14"/>
      <w:r w:rsidR="00360CDD">
        <w:t>A2</w:t>
      </w:r>
      <w:r>
        <w:t>: The uncertaint</w:t>
      </w:r>
      <w:r w:rsidR="00602332">
        <w:t>ies associated with the regional mass changes rate</w:t>
      </w:r>
      <w:r>
        <w:t xml:space="preserve">. For the GRACE inferred regional solutions, “coef.std” refers to the errors due to the standard deviations in the CSR RL05 spherical coefficients, “GIA” </w:t>
      </w:r>
      <w:r w:rsidR="00202329">
        <w:t xml:space="preserve">refers to </w:t>
      </w:r>
      <w:r>
        <w:t xml:space="preserve">the errors obtained from comparing 11 GIA models. Note that the GIA uncertainties in the interior GrIS are all close to 0 thus </w:t>
      </w:r>
      <w:r w:rsidR="00202329">
        <w:t xml:space="preserve">they </w:t>
      </w:r>
      <w:r>
        <w:t>are neglected.</w:t>
      </w:r>
      <w:r w:rsidR="00610CDE">
        <w:t xml:space="preserve"> In the column with the header “Cor” we show the uncertainties which are caused by the approximation error correction. </w:t>
      </w:r>
      <w:r>
        <w:t>For SMB and D trend estimations, the uncertainties consist of the reference SMB</w:t>
      </w:r>
      <w:r w:rsidRPr="006276CB">
        <w:rPr>
          <w:vertAlign w:val="subscript"/>
        </w:rPr>
        <w:t>0</w:t>
      </w:r>
      <w:r>
        <w:t xml:space="preserve"> and D</w:t>
      </w:r>
      <w:r w:rsidRPr="006276CB">
        <w:rPr>
          <w:vertAlign w:val="subscript"/>
        </w:rPr>
        <w:t>0</w:t>
      </w:r>
      <w:r>
        <w:t xml:space="preserve"> error (“SMB</w:t>
      </w:r>
      <w:r w:rsidRPr="006276CB">
        <w:rPr>
          <w:vertAlign w:val="subscript"/>
        </w:rPr>
        <w:t>0</w:t>
      </w:r>
      <w:r>
        <w:t>” and “D</w:t>
      </w:r>
      <w:r w:rsidRPr="006276CB">
        <w:rPr>
          <w:vertAlign w:val="subscript"/>
        </w:rPr>
        <w:t>0</w:t>
      </w:r>
      <w:r>
        <w:t xml:space="preserve">”) and the systematic errors in RACMO2 model and in the discharge estimations (“sys”). </w:t>
      </w:r>
      <w:r w:rsidR="00DA020B">
        <w:t xml:space="preserve">The column </w:t>
      </w:r>
      <w:r w:rsidR="0047333E">
        <w:t xml:space="preserve">labled </w:t>
      </w:r>
      <w:r w:rsidR="00DA020B">
        <w:t>with “Cum. Uncer” refers to uncertainties using the assu</w:t>
      </w:r>
      <w:r w:rsidR="00202329">
        <w:t>m</w:t>
      </w:r>
      <w:r w:rsidR="00DA020B">
        <w:t xml:space="preserve">ptions 1) and 2), see the details in </w:t>
      </w:r>
      <w:r w:rsidR="00582ADA">
        <w:t>Sect.</w:t>
      </w:r>
      <w:r w:rsidR="00DA020B">
        <w:t xml:space="preserve"> 3.2. </w:t>
      </w:r>
      <w:r>
        <w:t>The highlighted columns show the total uncertainties of the linear fit of the GRACE and IOM mass balances.</w:t>
      </w:r>
    </w:p>
    <w:tbl>
      <w:tblPr>
        <w:tblW w:w="5000" w:type="pct"/>
        <w:tblLook w:val="04A0" w:firstRow="1" w:lastRow="0" w:firstColumn="1" w:lastColumn="0" w:noHBand="0" w:noVBand="1"/>
      </w:tblPr>
      <w:tblGrid>
        <w:gridCol w:w="723"/>
        <w:gridCol w:w="976"/>
        <w:gridCol w:w="645"/>
        <w:gridCol w:w="677"/>
        <w:gridCol w:w="677"/>
        <w:gridCol w:w="677"/>
        <w:gridCol w:w="677"/>
        <w:gridCol w:w="679"/>
        <w:gridCol w:w="678"/>
        <w:gridCol w:w="678"/>
        <w:gridCol w:w="680"/>
        <w:gridCol w:w="959"/>
        <w:gridCol w:w="660"/>
      </w:tblGrid>
      <w:tr w:rsidR="00DC0DB7" w:rsidRPr="00DC0DB7" w14:paraId="62C8B378" w14:textId="77777777" w:rsidTr="00DF5736">
        <w:trPr>
          <w:trHeight w:val="315"/>
        </w:trPr>
        <w:tc>
          <w:tcPr>
            <w:tcW w:w="37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3575796" w14:textId="77777777" w:rsidR="00DC0DB7" w:rsidRPr="00DC0DB7" w:rsidRDefault="00DC0DB7"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Mascon</w:t>
            </w:r>
          </w:p>
        </w:tc>
        <w:tc>
          <w:tcPr>
            <w:tcW w:w="1584" w:type="pct"/>
            <w:gridSpan w:val="4"/>
            <w:tcBorders>
              <w:top w:val="single" w:sz="8" w:space="0" w:color="auto"/>
              <w:left w:val="nil"/>
              <w:bottom w:val="single" w:sz="8" w:space="0" w:color="auto"/>
              <w:right w:val="single" w:sz="8" w:space="0" w:color="000000"/>
            </w:tcBorders>
            <w:shd w:val="clear" w:color="auto" w:fill="auto"/>
            <w:vAlign w:val="center"/>
            <w:hideMark/>
          </w:tcPr>
          <w:p w14:paraId="48C7D5C8" w14:textId="77777777" w:rsidR="00DC0DB7" w:rsidRPr="00DC0DB7" w:rsidRDefault="00DC0DB7"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GRACE</w:t>
            </w:r>
          </w:p>
        </w:tc>
        <w:tc>
          <w:tcPr>
            <w:tcW w:w="1092" w:type="pct"/>
            <w:gridSpan w:val="3"/>
            <w:tcBorders>
              <w:top w:val="single" w:sz="8" w:space="0" w:color="auto"/>
              <w:left w:val="nil"/>
              <w:bottom w:val="single" w:sz="8" w:space="0" w:color="auto"/>
              <w:right w:val="single" w:sz="8" w:space="0" w:color="000000"/>
            </w:tcBorders>
            <w:shd w:val="clear" w:color="auto" w:fill="auto"/>
            <w:vAlign w:val="center"/>
            <w:hideMark/>
          </w:tcPr>
          <w:p w14:paraId="35612DA7" w14:textId="77777777" w:rsidR="00DC0DB7" w:rsidRPr="00DC0DB7" w:rsidRDefault="00DC0DB7"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RACMO2 ( SMB )</w:t>
            </w:r>
          </w:p>
        </w:tc>
        <w:tc>
          <w:tcPr>
            <w:tcW w:w="1092" w:type="pct"/>
            <w:gridSpan w:val="3"/>
            <w:tcBorders>
              <w:top w:val="single" w:sz="8" w:space="0" w:color="auto"/>
              <w:left w:val="nil"/>
              <w:bottom w:val="single" w:sz="8" w:space="0" w:color="auto"/>
              <w:right w:val="single" w:sz="8" w:space="0" w:color="000000"/>
            </w:tcBorders>
            <w:shd w:val="clear" w:color="auto" w:fill="auto"/>
            <w:vAlign w:val="center"/>
            <w:hideMark/>
          </w:tcPr>
          <w:p w14:paraId="6C212AE5" w14:textId="77777777" w:rsidR="00DC0DB7" w:rsidRPr="00DC0DB7" w:rsidRDefault="00DC0DB7"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Discharge ( D )</w:t>
            </w:r>
          </w:p>
        </w:tc>
        <w:tc>
          <w:tcPr>
            <w:tcW w:w="498" w:type="pct"/>
            <w:tcBorders>
              <w:top w:val="single" w:sz="8" w:space="0" w:color="auto"/>
              <w:left w:val="nil"/>
              <w:bottom w:val="single" w:sz="8" w:space="0" w:color="auto"/>
              <w:right w:val="single" w:sz="8" w:space="0" w:color="auto"/>
            </w:tcBorders>
            <w:shd w:val="clear" w:color="auto" w:fill="auto"/>
            <w:vAlign w:val="center"/>
            <w:hideMark/>
          </w:tcPr>
          <w:p w14:paraId="4F777B1E" w14:textId="77777777" w:rsidR="00DC0DB7" w:rsidRPr="00DC0DB7" w:rsidRDefault="00DC0DB7"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Cum.Uncer</w:t>
            </w:r>
          </w:p>
        </w:tc>
        <w:tc>
          <w:tcPr>
            <w:tcW w:w="356" w:type="pct"/>
            <w:tcBorders>
              <w:top w:val="single" w:sz="8" w:space="0" w:color="auto"/>
              <w:left w:val="nil"/>
              <w:bottom w:val="single" w:sz="8" w:space="0" w:color="auto"/>
              <w:right w:val="single" w:sz="8" w:space="0" w:color="auto"/>
            </w:tcBorders>
            <w:shd w:val="clear" w:color="auto" w:fill="auto"/>
            <w:vAlign w:val="center"/>
            <w:hideMark/>
          </w:tcPr>
          <w:p w14:paraId="35BB0557" w14:textId="77777777" w:rsidR="00DC0DB7" w:rsidRPr="00DC0DB7" w:rsidRDefault="00DC0DB7"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IOM</w:t>
            </w:r>
          </w:p>
        </w:tc>
      </w:tr>
      <w:tr w:rsidR="00913992" w:rsidRPr="00DC0DB7" w14:paraId="5A8BFC8E" w14:textId="77777777" w:rsidTr="00DF5736">
        <w:trPr>
          <w:trHeight w:val="450"/>
        </w:trPr>
        <w:tc>
          <w:tcPr>
            <w:tcW w:w="377" w:type="pct"/>
            <w:vMerge/>
            <w:tcBorders>
              <w:top w:val="single" w:sz="8" w:space="0" w:color="auto"/>
              <w:left w:val="single" w:sz="8" w:space="0" w:color="auto"/>
              <w:bottom w:val="single" w:sz="8" w:space="0" w:color="000000"/>
              <w:right w:val="single" w:sz="8" w:space="0" w:color="auto"/>
            </w:tcBorders>
            <w:vAlign w:val="center"/>
            <w:hideMark/>
          </w:tcPr>
          <w:p w14:paraId="4899ECC4" w14:textId="77777777" w:rsidR="00913992" w:rsidRPr="00DC0DB7" w:rsidRDefault="00913992" w:rsidP="00913992">
            <w:pPr>
              <w:spacing w:after="0" w:line="240" w:lineRule="auto"/>
              <w:jc w:val="center"/>
              <w:rPr>
                <w:rFonts w:eastAsia="Times New Roman" w:cs="Times New Roman"/>
                <w:color w:val="000000"/>
                <w:sz w:val="16"/>
                <w:szCs w:val="16"/>
                <w:lang w:val="en-US"/>
              </w:rPr>
            </w:pPr>
          </w:p>
        </w:tc>
        <w:tc>
          <w:tcPr>
            <w:tcW w:w="510" w:type="pct"/>
            <w:vMerge w:val="restart"/>
            <w:tcBorders>
              <w:top w:val="nil"/>
              <w:left w:val="single" w:sz="8" w:space="0" w:color="auto"/>
              <w:bottom w:val="single" w:sz="8" w:space="0" w:color="000000"/>
              <w:right w:val="single" w:sz="8" w:space="0" w:color="auto"/>
            </w:tcBorders>
            <w:shd w:val="clear" w:color="auto" w:fill="auto"/>
            <w:vAlign w:val="center"/>
            <w:hideMark/>
          </w:tcPr>
          <w:p w14:paraId="541D03CD" w14:textId="77777777" w:rsidR="00913992" w:rsidRPr="00DC0DB7" w:rsidRDefault="00913992"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coef.std(1a)</w:t>
            </w:r>
          </w:p>
        </w:tc>
        <w:tc>
          <w:tcPr>
            <w:tcW w:w="347" w:type="pct"/>
            <w:vMerge w:val="restart"/>
            <w:tcBorders>
              <w:top w:val="nil"/>
              <w:left w:val="single" w:sz="8" w:space="0" w:color="auto"/>
              <w:bottom w:val="single" w:sz="8" w:space="0" w:color="000000"/>
              <w:right w:val="single" w:sz="8" w:space="0" w:color="auto"/>
            </w:tcBorders>
            <w:shd w:val="clear" w:color="auto" w:fill="auto"/>
            <w:vAlign w:val="center"/>
            <w:hideMark/>
          </w:tcPr>
          <w:p w14:paraId="7827BF30" w14:textId="77777777" w:rsidR="00913992" w:rsidRPr="00DC0DB7" w:rsidRDefault="00913992"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GIA (2a)</w:t>
            </w:r>
          </w:p>
        </w:tc>
        <w:tc>
          <w:tcPr>
            <w:tcW w:w="364" w:type="pct"/>
            <w:vMerge w:val="restart"/>
            <w:tcBorders>
              <w:top w:val="nil"/>
              <w:left w:val="single" w:sz="8" w:space="0" w:color="auto"/>
              <w:bottom w:val="single" w:sz="8" w:space="0" w:color="000000"/>
              <w:right w:val="single" w:sz="8" w:space="0" w:color="auto"/>
            </w:tcBorders>
            <w:shd w:val="clear" w:color="auto" w:fill="auto"/>
            <w:vAlign w:val="center"/>
            <w:hideMark/>
          </w:tcPr>
          <w:p w14:paraId="27DE8DF9" w14:textId="77777777" w:rsidR="00913992" w:rsidRPr="00DC0DB7" w:rsidRDefault="00913992"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Cor (3a)</w:t>
            </w:r>
          </w:p>
        </w:tc>
        <w:tc>
          <w:tcPr>
            <w:tcW w:w="364" w:type="pct"/>
            <w:vMerge w:val="restart"/>
            <w:tcBorders>
              <w:top w:val="nil"/>
              <w:left w:val="single" w:sz="8" w:space="0" w:color="auto"/>
              <w:bottom w:val="single" w:sz="8" w:space="0" w:color="000000"/>
              <w:right w:val="single" w:sz="8" w:space="0" w:color="auto"/>
            </w:tcBorders>
            <w:shd w:val="clear" w:color="auto" w:fill="auto"/>
            <w:vAlign w:val="center"/>
            <w:hideMark/>
          </w:tcPr>
          <w:p w14:paraId="1FF954C3" w14:textId="77777777" w:rsidR="00913992" w:rsidRPr="00DC0DB7" w:rsidRDefault="00913992"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Total</w:t>
            </w:r>
          </w:p>
        </w:tc>
        <w:tc>
          <w:tcPr>
            <w:tcW w:w="364" w:type="pct"/>
            <w:vMerge w:val="restart"/>
            <w:tcBorders>
              <w:top w:val="nil"/>
              <w:left w:val="single" w:sz="8" w:space="0" w:color="auto"/>
              <w:bottom w:val="single" w:sz="8" w:space="0" w:color="000000"/>
              <w:right w:val="single" w:sz="8" w:space="0" w:color="auto"/>
            </w:tcBorders>
            <w:shd w:val="clear" w:color="auto" w:fill="auto"/>
            <w:vAlign w:val="center"/>
            <w:hideMark/>
          </w:tcPr>
          <w:p w14:paraId="3B35855F" w14:textId="77777777" w:rsidR="00913992" w:rsidRPr="00DC0DB7" w:rsidRDefault="00913992"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SMB</w:t>
            </w:r>
            <w:r w:rsidRPr="00DC0DB7">
              <w:rPr>
                <w:rFonts w:eastAsia="Times New Roman" w:cs="Times New Roman"/>
                <w:color w:val="000000"/>
                <w:sz w:val="16"/>
                <w:szCs w:val="16"/>
                <w:vertAlign w:val="subscript"/>
                <w:lang w:val="en-US"/>
              </w:rPr>
              <w:t>0</w:t>
            </w:r>
            <w:r w:rsidRPr="00DC0DB7">
              <w:rPr>
                <w:rFonts w:eastAsia="Times New Roman" w:cs="Times New Roman"/>
                <w:color w:val="000000"/>
                <w:sz w:val="16"/>
                <w:szCs w:val="16"/>
                <w:lang w:val="en-US"/>
              </w:rPr>
              <w:t xml:space="preserve"> (1b)</w:t>
            </w:r>
          </w:p>
        </w:tc>
        <w:tc>
          <w:tcPr>
            <w:tcW w:w="364" w:type="pct"/>
            <w:vMerge w:val="restart"/>
            <w:tcBorders>
              <w:top w:val="nil"/>
              <w:left w:val="single" w:sz="8" w:space="0" w:color="auto"/>
              <w:bottom w:val="single" w:sz="8" w:space="0" w:color="000000"/>
              <w:right w:val="single" w:sz="8" w:space="0" w:color="auto"/>
            </w:tcBorders>
            <w:shd w:val="clear" w:color="auto" w:fill="auto"/>
            <w:vAlign w:val="center"/>
            <w:hideMark/>
          </w:tcPr>
          <w:p w14:paraId="0F4A60C3" w14:textId="77777777" w:rsidR="00913992" w:rsidRPr="00DC0DB7" w:rsidRDefault="00913992"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Sys (2b)</w:t>
            </w:r>
          </w:p>
        </w:tc>
        <w:tc>
          <w:tcPr>
            <w:tcW w:w="365" w:type="pct"/>
            <w:vMerge w:val="restart"/>
            <w:tcBorders>
              <w:top w:val="nil"/>
              <w:left w:val="single" w:sz="8" w:space="0" w:color="auto"/>
              <w:bottom w:val="single" w:sz="8" w:space="0" w:color="000000"/>
              <w:right w:val="single" w:sz="8" w:space="0" w:color="auto"/>
            </w:tcBorders>
            <w:shd w:val="clear" w:color="auto" w:fill="auto"/>
            <w:vAlign w:val="center"/>
            <w:hideMark/>
          </w:tcPr>
          <w:p w14:paraId="336EC4C0" w14:textId="2D2BFD0B" w:rsidR="00913992" w:rsidRPr="00DC0DB7" w:rsidRDefault="00913992"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Total</w:t>
            </w:r>
          </w:p>
        </w:tc>
        <w:tc>
          <w:tcPr>
            <w:tcW w:w="364" w:type="pct"/>
            <w:tcBorders>
              <w:top w:val="nil"/>
              <w:left w:val="nil"/>
              <w:bottom w:val="nil"/>
              <w:right w:val="single" w:sz="8" w:space="0" w:color="auto"/>
            </w:tcBorders>
            <w:shd w:val="clear" w:color="auto" w:fill="auto"/>
            <w:vAlign w:val="center"/>
            <w:hideMark/>
          </w:tcPr>
          <w:p w14:paraId="3B7EBE29" w14:textId="0B97525C" w:rsidR="00913992" w:rsidRPr="00DC0DB7" w:rsidRDefault="00913992"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D</w:t>
            </w:r>
            <w:r w:rsidRPr="00DC0DB7">
              <w:rPr>
                <w:rFonts w:eastAsia="Times New Roman" w:cs="Times New Roman"/>
                <w:color w:val="000000"/>
                <w:sz w:val="16"/>
                <w:szCs w:val="16"/>
                <w:vertAlign w:val="subscript"/>
                <w:lang w:val="en-US"/>
              </w:rPr>
              <w:t>0</w:t>
            </w:r>
          </w:p>
        </w:tc>
        <w:tc>
          <w:tcPr>
            <w:tcW w:w="364" w:type="pct"/>
            <w:vMerge w:val="restart"/>
            <w:tcBorders>
              <w:top w:val="nil"/>
              <w:left w:val="single" w:sz="8" w:space="0" w:color="auto"/>
              <w:bottom w:val="single" w:sz="8" w:space="0" w:color="000000"/>
              <w:right w:val="single" w:sz="8" w:space="0" w:color="auto"/>
            </w:tcBorders>
            <w:shd w:val="clear" w:color="auto" w:fill="auto"/>
            <w:vAlign w:val="center"/>
            <w:hideMark/>
          </w:tcPr>
          <w:p w14:paraId="0851FE85" w14:textId="77777777" w:rsidR="00913992" w:rsidRPr="00DC0DB7" w:rsidRDefault="00913992"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Sys (2c)</w:t>
            </w:r>
          </w:p>
        </w:tc>
        <w:tc>
          <w:tcPr>
            <w:tcW w:w="365" w:type="pct"/>
            <w:vMerge w:val="restart"/>
            <w:tcBorders>
              <w:top w:val="nil"/>
              <w:left w:val="single" w:sz="8" w:space="0" w:color="auto"/>
              <w:bottom w:val="single" w:sz="8" w:space="0" w:color="000000"/>
              <w:right w:val="single" w:sz="8" w:space="0" w:color="auto"/>
            </w:tcBorders>
            <w:shd w:val="clear" w:color="auto" w:fill="auto"/>
            <w:vAlign w:val="center"/>
            <w:hideMark/>
          </w:tcPr>
          <w:p w14:paraId="4C9DDCB4" w14:textId="77777777" w:rsidR="00913992" w:rsidRPr="00DC0DB7" w:rsidRDefault="00913992"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Total</w:t>
            </w:r>
          </w:p>
        </w:tc>
        <w:tc>
          <w:tcPr>
            <w:tcW w:w="498" w:type="pct"/>
            <w:vMerge w:val="restart"/>
            <w:tcBorders>
              <w:top w:val="nil"/>
              <w:left w:val="nil"/>
              <w:right w:val="single" w:sz="8" w:space="0" w:color="auto"/>
            </w:tcBorders>
            <w:shd w:val="clear" w:color="auto" w:fill="auto"/>
            <w:vAlign w:val="center"/>
            <w:hideMark/>
          </w:tcPr>
          <w:p w14:paraId="5F28BB8E" w14:textId="49E63E28" w:rsidR="00913992" w:rsidRPr="00DC0DB7" w:rsidRDefault="00DF5736" w:rsidP="00913992">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Apply assum. 1) and 2)</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38B03271" w14:textId="77777777" w:rsidR="00913992" w:rsidRPr="00DC0DB7" w:rsidRDefault="00913992"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SMB-D</w:t>
            </w:r>
          </w:p>
        </w:tc>
      </w:tr>
      <w:tr w:rsidR="00913992" w:rsidRPr="00DC0DB7" w14:paraId="1AB368A7" w14:textId="77777777" w:rsidTr="00DF5736">
        <w:trPr>
          <w:trHeight w:val="315"/>
        </w:trPr>
        <w:tc>
          <w:tcPr>
            <w:tcW w:w="377" w:type="pct"/>
            <w:vMerge/>
            <w:tcBorders>
              <w:top w:val="single" w:sz="8" w:space="0" w:color="auto"/>
              <w:left w:val="single" w:sz="8" w:space="0" w:color="auto"/>
              <w:bottom w:val="single" w:sz="8" w:space="0" w:color="000000"/>
              <w:right w:val="single" w:sz="8" w:space="0" w:color="auto"/>
            </w:tcBorders>
            <w:vAlign w:val="center"/>
            <w:hideMark/>
          </w:tcPr>
          <w:p w14:paraId="4764B5D1" w14:textId="77777777" w:rsidR="00913992" w:rsidRPr="00DC0DB7" w:rsidRDefault="00913992" w:rsidP="00913992">
            <w:pPr>
              <w:spacing w:after="0" w:line="240" w:lineRule="auto"/>
              <w:jc w:val="center"/>
              <w:rPr>
                <w:rFonts w:eastAsia="Times New Roman" w:cs="Times New Roman"/>
                <w:color w:val="000000"/>
                <w:sz w:val="16"/>
                <w:szCs w:val="16"/>
                <w:lang w:val="en-US"/>
              </w:rPr>
            </w:pPr>
          </w:p>
        </w:tc>
        <w:tc>
          <w:tcPr>
            <w:tcW w:w="510" w:type="pct"/>
            <w:vMerge/>
            <w:tcBorders>
              <w:top w:val="nil"/>
              <w:left w:val="single" w:sz="8" w:space="0" w:color="auto"/>
              <w:bottom w:val="single" w:sz="8" w:space="0" w:color="000000"/>
              <w:right w:val="single" w:sz="8" w:space="0" w:color="auto"/>
            </w:tcBorders>
            <w:vAlign w:val="center"/>
            <w:hideMark/>
          </w:tcPr>
          <w:p w14:paraId="7D9FF1C8" w14:textId="77777777" w:rsidR="00913992" w:rsidRPr="00DC0DB7" w:rsidRDefault="00913992" w:rsidP="00913992">
            <w:pPr>
              <w:spacing w:after="0" w:line="240" w:lineRule="auto"/>
              <w:jc w:val="center"/>
              <w:rPr>
                <w:rFonts w:eastAsia="Times New Roman" w:cs="Times New Roman"/>
                <w:color w:val="000000"/>
                <w:sz w:val="16"/>
                <w:szCs w:val="16"/>
                <w:lang w:val="en-US"/>
              </w:rPr>
            </w:pPr>
          </w:p>
        </w:tc>
        <w:tc>
          <w:tcPr>
            <w:tcW w:w="347" w:type="pct"/>
            <w:vMerge/>
            <w:tcBorders>
              <w:top w:val="nil"/>
              <w:left w:val="single" w:sz="8" w:space="0" w:color="auto"/>
              <w:bottom w:val="single" w:sz="8" w:space="0" w:color="000000"/>
              <w:right w:val="single" w:sz="8" w:space="0" w:color="auto"/>
            </w:tcBorders>
            <w:vAlign w:val="center"/>
            <w:hideMark/>
          </w:tcPr>
          <w:p w14:paraId="7C0B8435" w14:textId="77777777" w:rsidR="00913992" w:rsidRPr="00DC0DB7" w:rsidRDefault="00913992" w:rsidP="00913992">
            <w:pPr>
              <w:spacing w:after="0" w:line="240" w:lineRule="auto"/>
              <w:jc w:val="center"/>
              <w:rPr>
                <w:rFonts w:eastAsia="Times New Roman" w:cs="Times New Roman"/>
                <w:color w:val="000000"/>
                <w:sz w:val="16"/>
                <w:szCs w:val="16"/>
                <w:lang w:val="en-US"/>
              </w:rPr>
            </w:pPr>
          </w:p>
        </w:tc>
        <w:tc>
          <w:tcPr>
            <w:tcW w:w="364" w:type="pct"/>
            <w:vMerge/>
            <w:tcBorders>
              <w:top w:val="nil"/>
              <w:left w:val="single" w:sz="8" w:space="0" w:color="auto"/>
              <w:bottom w:val="single" w:sz="8" w:space="0" w:color="000000"/>
              <w:right w:val="single" w:sz="8" w:space="0" w:color="auto"/>
            </w:tcBorders>
            <w:vAlign w:val="center"/>
            <w:hideMark/>
          </w:tcPr>
          <w:p w14:paraId="60DBDD83" w14:textId="77777777" w:rsidR="00913992" w:rsidRPr="00DC0DB7" w:rsidRDefault="00913992" w:rsidP="00913992">
            <w:pPr>
              <w:spacing w:after="0" w:line="240" w:lineRule="auto"/>
              <w:jc w:val="center"/>
              <w:rPr>
                <w:rFonts w:eastAsia="Times New Roman" w:cs="Times New Roman"/>
                <w:color w:val="000000"/>
                <w:sz w:val="16"/>
                <w:szCs w:val="16"/>
                <w:lang w:val="en-US"/>
              </w:rPr>
            </w:pPr>
          </w:p>
        </w:tc>
        <w:tc>
          <w:tcPr>
            <w:tcW w:w="364" w:type="pct"/>
            <w:vMerge/>
            <w:tcBorders>
              <w:top w:val="nil"/>
              <w:left w:val="single" w:sz="8" w:space="0" w:color="auto"/>
              <w:bottom w:val="single" w:sz="8" w:space="0" w:color="000000"/>
              <w:right w:val="single" w:sz="8" w:space="0" w:color="auto"/>
            </w:tcBorders>
            <w:vAlign w:val="center"/>
            <w:hideMark/>
          </w:tcPr>
          <w:p w14:paraId="6DCDD8F5" w14:textId="77777777" w:rsidR="00913992" w:rsidRPr="00DC0DB7" w:rsidRDefault="00913992" w:rsidP="00913992">
            <w:pPr>
              <w:spacing w:after="0" w:line="240" w:lineRule="auto"/>
              <w:jc w:val="center"/>
              <w:rPr>
                <w:rFonts w:eastAsia="Times New Roman" w:cs="Times New Roman"/>
                <w:color w:val="000000"/>
                <w:sz w:val="16"/>
                <w:szCs w:val="16"/>
                <w:lang w:val="en-US"/>
              </w:rPr>
            </w:pPr>
          </w:p>
        </w:tc>
        <w:tc>
          <w:tcPr>
            <w:tcW w:w="364" w:type="pct"/>
            <w:vMerge/>
            <w:tcBorders>
              <w:top w:val="nil"/>
              <w:left w:val="single" w:sz="8" w:space="0" w:color="auto"/>
              <w:bottom w:val="single" w:sz="8" w:space="0" w:color="000000"/>
              <w:right w:val="single" w:sz="8" w:space="0" w:color="auto"/>
            </w:tcBorders>
            <w:vAlign w:val="center"/>
            <w:hideMark/>
          </w:tcPr>
          <w:p w14:paraId="0D091E33" w14:textId="77777777" w:rsidR="00913992" w:rsidRPr="00DC0DB7" w:rsidRDefault="00913992" w:rsidP="00913992">
            <w:pPr>
              <w:spacing w:after="0" w:line="240" w:lineRule="auto"/>
              <w:jc w:val="center"/>
              <w:rPr>
                <w:rFonts w:eastAsia="Times New Roman" w:cs="Times New Roman"/>
                <w:color w:val="000000"/>
                <w:sz w:val="16"/>
                <w:szCs w:val="16"/>
                <w:lang w:val="en-US"/>
              </w:rPr>
            </w:pPr>
          </w:p>
        </w:tc>
        <w:tc>
          <w:tcPr>
            <w:tcW w:w="364" w:type="pct"/>
            <w:vMerge/>
            <w:tcBorders>
              <w:top w:val="nil"/>
              <w:left w:val="single" w:sz="8" w:space="0" w:color="auto"/>
              <w:bottom w:val="single" w:sz="8" w:space="0" w:color="000000"/>
              <w:right w:val="single" w:sz="8" w:space="0" w:color="auto"/>
            </w:tcBorders>
            <w:vAlign w:val="center"/>
            <w:hideMark/>
          </w:tcPr>
          <w:p w14:paraId="31D85349" w14:textId="77777777" w:rsidR="00913992" w:rsidRPr="00DC0DB7" w:rsidRDefault="00913992" w:rsidP="00913992">
            <w:pPr>
              <w:spacing w:after="0" w:line="240" w:lineRule="auto"/>
              <w:jc w:val="center"/>
              <w:rPr>
                <w:rFonts w:eastAsia="Times New Roman" w:cs="Times New Roman"/>
                <w:color w:val="000000"/>
                <w:sz w:val="16"/>
                <w:szCs w:val="16"/>
                <w:lang w:val="en-US"/>
              </w:rPr>
            </w:pPr>
          </w:p>
        </w:tc>
        <w:tc>
          <w:tcPr>
            <w:tcW w:w="365" w:type="pct"/>
            <w:vMerge/>
            <w:tcBorders>
              <w:top w:val="nil"/>
              <w:left w:val="single" w:sz="8" w:space="0" w:color="auto"/>
              <w:bottom w:val="single" w:sz="8" w:space="0" w:color="000000"/>
              <w:right w:val="single" w:sz="8" w:space="0" w:color="auto"/>
            </w:tcBorders>
            <w:vAlign w:val="center"/>
            <w:hideMark/>
          </w:tcPr>
          <w:p w14:paraId="52FFD94E" w14:textId="77777777" w:rsidR="00913992" w:rsidRPr="00DC0DB7" w:rsidRDefault="00913992" w:rsidP="00913992">
            <w:pPr>
              <w:spacing w:after="0" w:line="240" w:lineRule="auto"/>
              <w:jc w:val="center"/>
              <w:rPr>
                <w:rFonts w:eastAsia="Times New Roman" w:cs="Times New Roman"/>
                <w:color w:val="000000"/>
                <w:sz w:val="16"/>
                <w:szCs w:val="16"/>
                <w:lang w:val="en-US"/>
              </w:rPr>
            </w:pPr>
          </w:p>
        </w:tc>
        <w:tc>
          <w:tcPr>
            <w:tcW w:w="364" w:type="pct"/>
            <w:tcBorders>
              <w:top w:val="nil"/>
              <w:left w:val="nil"/>
              <w:bottom w:val="single" w:sz="8" w:space="0" w:color="auto"/>
              <w:right w:val="single" w:sz="8" w:space="0" w:color="auto"/>
            </w:tcBorders>
            <w:shd w:val="clear" w:color="auto" w:fill="auto"/>
            <w:vAlign w:val="center"/>
            <w:hideMark/>
          </w:tcPr>
          <w:p w14:paraId="3C40719C" w14:textId="77777777" w:rsidR="00913992" w:rsidRPr="00DC0DB7" w:rsidRDefault="00913992"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(1c)</w:t>
            </w:r>
          </w:p>
        </w:tc>
        <w:tc>
          <w:tcPr>
            <w:tcW w:w="364" w:type="pct"/>
            <w:vMerge/>
            <w:tcBorders>
              <w:top w:val="nil"/>
              <w:left w:val="single" w:sz="8" w:space="0" w:color="auto"/>
              <w:bottom w:val="single" w:sz="8" w:space="0" w:color="000000"/>
              <w:right w:val="single" w:sz="8" w:space="0" w:color="auto"/>
            </w:tcBorders>
            <w:vAlign w:val="center"/>
            <w:hideMark/>
          </w:tcPr>
          <w:p w14:paraId="0F533335" w14:textId="77777777" w:rsidR="00913992" w:rsidRPr="00DC0DB7" w:rsidRDefault="00913992" w:rsidP="00913992">
            <w:pPr>
              <w:spacing w:after="0" w:line="240" w:lineRule="auto"/>
              <w:jc w:val="center"/>
              <w:rPr>
                <w:rFonts w:eastAsia="Times New Roman" w:cs="Times New Roman"/>
                <w:color w:val="000000"/>
                <w:sz w:val="16"/>
                <w:szCs w:val="16"/>
                <w:lang w:val="en-US"/>
              </w:rPr>
            </w:pPr>
          </w:p>
        </w:tc>
        <w:tc>
          <w:tcPr>
            <w:tcW w:w="365" w:type="pct"/>
            <w:vMerge/>
            <w:tcBorders>
              <w:top w:val="nil"/>
              <w:left w:val="single" w:sz="8" w:space="0" w:color="auto"/>
              <w:bottom w:val="single" w:sz="8" w:space="0" w:color="000000"/>
              <w:right w:val="single" w:sz="8" w:space="0" w:color="auto"/>
            </w:tcBorders>
            <w:vAlign w:val="center"/>
            <w:hideMark/>
          </w:tcPr>
          <w:p w14:paraId="05E04150" w14:textId="77777777" w:rsidR="00913992" w:rsidRPr="00DC0DB7" w:rsidRDefault="00913992" w:rsidP="00913992">
            <w:pPr>
              <w:spacing w:after="0" w:line="240" w:lineRule="auto"/>
              <w:jc w:val="center"/>
              <w:rPr>
                <w:rFonts w:eastAsia="Times New Roman" w:cs="Times New Roman"/>
                <w:color w:val="000000"/>
                <w:sz w:val="16"/>
                <w:szCs w:val="16"/>
                <w:lang w:val="en-US"/>
              </w:rPr>
            </w:pPr>
          </w:p>
        </w:tc>
        <w:tc>
          <w:tcPr>
            <w:tcW w:w="498" w:type="pct"/>
            <w:vMerge/>
            <w:tcBorders>
              <w:left w:val="nil"/>
              <w:bottom w:val="single" w:sz="4" w:space="0" w:color="auto"/>
              <w:right w:val="single" w:sz="8" w:space="0" w:color="auto"/>
            </w:tcBorders>
            <w:shd w:val="clear" w:color="auto" w:fill="auto"/>
            <w:vAlign w:val="center"/>
            <w:hideMark/>
          </w:tcPr>
          <w:p w14:paraId="0736515D" w14:textId="61DE61DE" w:rsidR="00913992" w:rsidRPr="00DC0DB7" w:rsidRDefault="00913992" w:rsidP="00913992">
            <w:pPr>
              <w:spacing w:after="0" w:line="240" w:lineRule="auto"/>
              <w:jc w:val="center"/>
              <w:rPr>
                <w:rFonts w:eastAsia="Times New Roman" w:cs="Times New Roman"/>
                <w:color w:val="000000"/>
                <w:sz w:val="16"/>
                <w:szCs w:val="16"/>
                <w:lang w:val="en-US"/>
              </w:rPr>
            </w:pPr>
          </w:p>
        </w:tc>
        <w:tc>
          <w:tcPr>
            <w:tcW w:w="356" w:type="pct"/>
            <w:vMerge/>
            <w:tcBorders>
              <w:top w:val="nil"/>
              <w:left w:val="single" w:sz="8" w:space="0" w:color="auto"/>
              <w:bottom w:val="single" w:sz="8" w:space="0" w:color="000000"/>
              <w:right w:val="single" w:sz="8" w:space="0" w:color="auto"/>
            </w:tcBorders>
            <w:vAlign w:val="center"/>
            <w:hideMark/>
          </w:tcPr>
          <w:p w14:paraId="49DC1235" w14:textId="77777777" w:rsidR="00913992" w:rsidRPr="00DC0DB7" w:rsidRDefault="00913992" w:rsidP="00913992">
            <w:pPr>
              <w:spacing w:after="0" w:line="240" w:lineRule="auto"/>
              <w:jc w:val="center"/>
              <w:rPr>
                <w:rFonts w:eastAsia="Times New Roman" w:cs="Times New Roman"/>
                <w:color w:val="000000"/>
                <w:sz w:val="16"/>
                <w:szCs w:val="16"/>
                <w:lang w:val="en-US"/>
              </w:rPr>
            </w:pPr>
          </w:p>
        </w:tc>
      </w:tr>
      <w:tr w:rsidR="00DF5736" w:rsidRPr="00DC0DB7" w14:paraId="6437F4C7" w14:textId="77777777" w:rsidTr="00DF5736">
        <w:trPr>
          <w:trHeight w:val="300"/>
        </w:trPr>
        <w:tc>
          <w:tcPr>
            <w:tcW w:w="377" w:type="pct"/>
            <w:tcBorders>
              <w:top w:val="nil"/>
              <w:left w:val="single" w:sz="8" w:space="0" w:color="auto"/>
              <w:bottom w:val="nil"/>
              <w:right w:val="single" w:sz="8" w:space="0" w:color="auto"/>
            </w:tcBorders>
            <w:shd w:val="clear" w:color="auto" w:fill="auto"/>
            <w:vAlign w:val="center"/>
            <w:hideMark/>
          </w:tcPr>
          <w:p w14:paraId="6FC289A2" w14:textId="4DCF98D1" w:rsidR="00DF5736" w:rsidRPr="00DC0DB7" w:rsidRDefault="00971C73" w:rsidP="00913992">
            <w:pPr>
              <w:spacing w:after="0" w:line="240" w:lineRule="auto"/>
              <w:jc w:val="center"/>
              <w:rPr>
                <w:rFonts w:eastAsia="Times New Roman" w:cs="Times New Roman"/>
                <w:color w:val="000000"/>
                <w:sz w:val="16"/>
                <w:szCs w:val="16"/>
                <w:lang w:val="en-US"/>
              </w:rPr>
            </w:pPr>
            <w:bookmarkStart w:id="15" w:name="RANGE!E21"/>
            <w:bookmarkStart w:id="16" w:name="_Hlk411890826" w:colFirst="1" w:colLast="12"/>
            <w:r>
              <w:rPr>
                <w:rFonts w:eastAsia="Times New Roman" w:cs="Times New Roman"/>
                <w:color w:val="000000"/>
                <w:sz w:val="16"/>
                <w:szCs w:val="16"/>
                <w:lang w:val="en-US"/>
              </w:rPr>
              <w:t>DS</w:t>
            </w:r>
            <w:r w:rsidR="00DF5736" w:rsidRPr="00DC0DB7">
              <w:rPr>
                <w:rFonts w:eastAsia="Times New Roman" w:cs="Times New Roman"/>
                <w:color w:val="000000"/>
                <w:sz w:val="16"/>
                <w:szCs w:val="16"/>
                <w:lang w:val="en-US"/>
              </w:rPr>
              <w:t>1a</w:t>
            </w:r>
            <w:bookmarkEnd w:id="15"/>
          </w:p>
        </w:tc>
        <w:tc>
          <w:tcPr>
            <w:tcW w:w="510" w:type="pct"/>
            <w:tcBorders>
              <w:top w:val="nil"/>
              <w:left w:val="nil"/>
              <w:bottom w:val="nil"/>
              <w:right w:val="single" w:sz="8" w:space="0" w:color="auto"/>
            </w:tcBorders>
            <w:shd w:val="clear" w:color="auto" w:fill="auto"/>
            <w:noWrap/>
            <w:vAlign w:val="center"/>
            <w:hideMark/>
          </w:tcPr>
          <w:p w14:paraId="15270A2F"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1.9</w:t>
            </w:r>
          </w:p>
        </w:tc>
        <w:tc>
          <w:tcPr>
            <w:tcW w:w="347" w:type="pct"/>
            <w:tcBorders>
              <w:top w:val="nil"/>
              <w:left w:val="nil"/>
              <w:bottom w:val="nil"/>
              <w:right w:val="single" w:sz="8" w:space="0" w:color="auto"/>
            </w:tcBorders>
            <w:shd w:val="clear" w:color="auto" w:fill="auto"/>
            <w:noWrap/>
            <w:vAlign w:val="center"/>
            <w:hideMark/>
          </w:tcPr>
          <w:p w14:paraId="15BE69FE"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3.9</w:t>
            </w:r>
          </w:p>
        </w:tc>
        <w:tc>
          <w:tcPr>
            <w:tcW w:w="364" w:type="pct"/>
            <w:tcBorders>
              <w:top w:val="nil"/>
              <w:left w:val="nil"/>
              <w:bottom w:val="nil"/>
              <w:right w:val="single" w:sz="8" w:space="0" w:color="auto"/>
            </w:tcBorders>
            <w:shd w:val="clear" w:color="auto" w:fill="auto"/>
            <w:noWrap/>
            <w:vAlign w:val="center"/>
            <w:hideMark/>
          </w:tcPr>
          <w:p w14:paraId="44F50299"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1.6</w:t>
            </w:r>
          </w:p>
        </w:tc>
        <w:tc>
          <w:tcPr>
            <w:tcW w:w="364" w:type="pct"/>
            <w:tcBorders>
              <w:top w:val="nil"/>
              <w:left w:val="nil"/>
              <w:bottom w:val="nil"/>
              <w:right w:val="single" w:sz="8" w:space="0" w:color="auto"/>
            </w:tcBorders>
            <w:shd w:val="clear" w:color="000000" w:fill="D0CECE"/>
            <w:noWrap/>
            <w:vAlign w:val="center"/>
            <w:hideMark/>
          </w:tcPr>
          <w:p w14:paraId="067192CF"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3.4</w:t>
            </w:r>
          </w:p>
        </w:tc>
        <w:tc>
          <w:tcPr>
            <w:tcW w:w="364" w:type="pct"/>
            <w:tcBorders>
              <w:top w:val="nil"/>
              <w:left w:val="nil"/>
              <w:bottom w:val="nil"/>
              <w:right w:val="single" w:sz="8" w:space="0" w:color="auto"/>
            </w:tcBorders>
            <w:shd w:val="clear" w:color="auto" w:fill="auto"/>
            <w:noWrap/>
            <w:vAlign w:val="center"/>
            <w:hideMark/>
          </w:tcPr>
          <w:p w14:paraId="4E19BFE7"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1.9</w:t>
            </w:r>
          </w:p>
        </w:tc>
        <w:tc>
          <w:tcPr>
            <w:tcW w:w="364" w:type="pct"/>
            <w:tcBorders>
              <w:top w:val="nil"/>
              <w:left w:val="nil"/>
              <w:bottom w:val="nil"/>
              <w:right w:val="single" w:sz="8" w:space="0" w:color="auto"/>
            </w:tcBorders>
            <w:shd w:val="clear" w:color="auto" w:fill="auto"/>
            <w:noWrap/>
            <w:vAlign w:val="center"/>
            <w:hideMark/>
          </w:tcPr>
          <w:p w14:paraId="4CE3DD4E"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7.2</w:t>
            </w:r>
          </w:p>
        </w:tc>
        <w:tc>
          <w:tcPr>
            <w:tcW w:w="365" w:type="pct"/>
            <w:tcBorders>
              <w:top w:val="nil"/>
              <w:left w:val="nil"/>
              <w:bottom w:val="nil"/>
              <w:right w:val="single" w:sz="8" w:space="0" w:color="auto"/>
            </w:tcBorders>
            <w:shd w:val="clear" w:color="auto" w:fill="auto"/>
            <w:noWrap/>
            <w:vAlign w:val="center"/>
            <w:hideMark/>
          </w:tcPr>
          <w:p w14:paraId="5CADD1C0"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7.6</w:t>
            </w:r>
          </w:p>
        </w:tc>
        <w:tc>
          <w:tcPr>
            <w:tcW w:w="364" w:type="pct"/>
            <w:tcBorders>
              <w:top w:val="nil"/>
              <w:left w:val="nil"/>
              <w:bottom w:val="nil"/>
              <w:right w:val="single" w:sz="8" w:space="0" w:color="auto"/>
            </w:tcBorders>
            <w:shd w:val="clear" w:color="auto" w:fill="auto"/>
            <w:noWrap/>
            <w:vAlign w:val="center"/>
            <w:hideMark/>
          </w:tcPr>
          <w:p w14:paraId="1354997B"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0.8</w:t>
            </w:r>
          </w:p>
        </w:tc>
        <w:tc>
          <w:tcPr>
            <w:tcW w:w="364" w:type="pct"/>
            <w:tcBorders>
              <w:top w:val="nil"/>
              <w:left w:val="nil"/>
              <w:bottom w:val="nil"/>
              <w:right w:val="single" w:sz="8" w:space="0" w:color="auto"/>
            </w:tcBorders>
            <w:shd w:val="clear" w:color="auto" w:fill="auto"/>
            <w:noWrap/>
            <w:vAlign w:val="center"/>
            <w:hideMark/>
          </w:tcPr>
          <w:p w14:paraId="2F90B849"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w:t>
            </w:r>
          </w:p>
        </w:tc>
        <w:tc>
          <w:tcPr>
            <w:tcW w:w="365" w:type="pct"/>
            <w:tcBorders>
              <w:top w:val="nil"/>
              <w:left w:val="nil"/>
              <w:bottom w:val="nil"/>
              <w:right w:val="single" w:sz="4" w:space="0" w:color="auto"/>
            </w:tcBorders>
            <w:shd w:val="clear" w:color="auto" w:fill="auto"/>
            <w:noWrap/>
            <w:vAlign w:val="center"/>
            <w:hideMark/>
          </w:tcPr>
          <w:p w14:paraId="5DFA8FA0"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0.8</w:t>
            </w:r>
          </w:p>
        </w:tc>
        <w:tc>
          <w:tcPr>
            <w:tcW w:w="498" w:type="pct"/>
            <w:tcBorders>
              <w:top w:val="single" w:sz="4" w:space="0" w:color="auto"/>
              <w:left w:val="single" w:sz="4" w:space="0" w:color="auto"/>
              <w:bottom w:val="nil"/>
              <w:right w:val="single" w:sz="4" w:space="0" w:color="auto"/>
            </w:tcBorders>
            <w:shd w:val="clear" w:color="auto" w:fill="auto"/>
            <w:noWrap/>
            <w:vAlign w:val="center"/>
            <w:hideMark/>
          </w:tcPr>
          <w:p w14:paraId="7064D56C" w14:textId="3B8EEA4D"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1.1</w:t>
            </w:r>
          </w:p>
        </w:tc>
        <w:tc>
          <w:tcPr>
            <w:tcW w:w="356" w:type="pct"/>
            <w:tcBorders>
              <w:top w:val="nil"/>
              <w:left w:val="single" w:sz="4" w:space="0" w:color="auto"/>
              <w:bottom w:val="nil"/>
              <w:right w:val="single" w:sz="8" w:space="0" w:color="auto"/>
            </w:tcBorders>
            <w:shd w:val="clear" w:color="000000" w:fill="D0CECE"/>
            <w:noWrap/>
            <w:vAlign w:val="center"/>
            <w:hideMark/>
          </w:tcPr>
          <w:p w14:paraId="675C8A71" w14:textId="044E338F"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7.7</w:t>
            </w:r>
          </w:p>
        </w:tc>
      </w:tr>
      <w:tr w:rsidR="00DF5736" w:rsidRPr="00DC0DB7" w14:paraId="75C7B3B1" w14:textId="77777777" w:rsidTr="00DF5736">
        <w:trPr>
          <w:trHeight w:val="300"/>
        </w:trPr>
        <w:tc>
          <w:tcPr>
            <w:tcW w:w="377" w:type="pct"/>
            <w:tcBorders>
              <w:top w:val="nil"/>
              <w:left w:val="single" w:sz="8" w:space="0" w:color="auto"/>
              <w:bottom w:val="nil"/>
              <w:right w:val="single" w:sz="8" w:space="0" w:color="auto"/>
            </w:tcBorders>
            <w:shd w:val="clear" w:color="auto" w:fill="auto"/>
            <w:vAlign w:val="center"/>
            <w:hideMark/>
          </w:tcPr>
          <w:p w14:paraId="51B66D6E" w14:textId="6E944BB6" w:rsidR="00DF5736" w:rsidRPr="00DC0DB7" w:rsidRDefault="00DF5736" w:rsidP="00971C73">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DS2a</w:t>
            </w:r>
          </w:p>
        </w:tc>
        <w:tc>
          <w:tcPr>
            <w:tcW w:w="510" w:type="pct"/>
            <w:tcBorders>
              <w:top w:val="nil"/>
              <w:left w:val="nil"/>
              <w:bottom w:val="nil"/>
              <w:right w:val="single" w:sz="8" w:space="0" w:color="auto"/>
            </w:tcBorders>
            <w:shd w:val="clear" w:color="auto" w:fill="auto"/>
            <w:noWrap/>
            <w:vAlign w:val="center"/>
            <w:hideMark/>
          </w:tcPr>
          <w:p w14:paraId="5E90E775"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2.1</w:t>
            </w:r>
          </w:p>
        </w:tc>
        <w:tc>
          <w:tcPr>
            <w:tcW w:w="347" w:type="pct"/>
            <w:tcBorders>
              <w:top w:val="nil"/>
              <w:left w:val="nil"/>
              <w:bottom w:val="nil"/>
              <w:right w:val="single" w:sz="8" w:space="0" w:color="auto"/>
            </w:tcBorders>
            <w:shd w:val="clear" w:color="auto" w:fill="auto"/>
            <w:noWrap/>
            <w:vAlign w:val="center"/>
            <w:hideMark/>
          </w:tcPr>
          <w:p w14:paraId="780C4CD1"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2.2</w:t>
            </w:r>
          </w:p>
        </w:tc>
        <w:tc>
          <w:tcPr>
            <w:tcW w:w="364" w:type="pct"/>
            <w:tcBorders>
              <w:top w:val="nil"/>
              <w:left w:val="nil"/>
              <w:bottom w:val="nil"/>
              <w:right w:val="single" w:sz="8" w:space="0" w:color="auto"/>
            </w:tcBorders>
            <w:shd w:val="clear" w:color="auto" w:fill="auto"/>
            <w:noWrap/>
            <w:vAlign w:val="center"/>
            <w:hideMark/>
          </w:tcPr>
          <w:p w14:paraId="0AEBDB8D"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0.6</w:t>
            </w:r>
          </w:p>
        </w:tc>
        <w:tc>
          <w:tcPr>
            <w:tcW w:w="364" w:type="pct"/>
            <w:tcBorders>
              <w:top w:val="nil"/>
              <w:left w:val="nil"/>
              <w:bottom w:val="nil"/>
              <w:right w:val="single" w:sz="8" w:space="0" w:color="auto"/>
            </w:tcBorders>
            <w:shd w:val="clear" w:color="000000" w:fill="D0CECE"/>
            <w:noWrap/>
            <w:vAlign w:val="center"/>
            <w:hideMark/>
          </w:tcPr>
          <w:p w14:paraId="155259D0"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2.8</w:t>
            </w:r>
          </w:p>
        </w:tc>
        <w:tc>
          <w:tcPr>
            <w:tcW w:w="364" w:type="pct"/>
            <w:tcBorders>
              <w:top w:val="nil"/>
              <w:left w:val="nil"/>
              <w:bottom w:val="nil"/>
              <w:right w:val="single" w:sz="8" w:space="0" w:color="auto"/>
            </w:tcBorders>
            <w:shd w:val="clear" w:color="auto" w:fill="auto"/>
            <w:noWrap/>
            <w:vAlign w:val="center"/>
            <w:hideMark/>
          </w:tcPr>
          <w:p w14:paraId="134C2CC6"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1.6</w:t>
            </w:r>
          </w:p>
        </w:tc>
        <w:tc>
          <w:tcPr>
            <w:tcW w:w="364" w:type="pct"/>
            <w:tcBorders>
              <w:top w:val="nil"/>
              <w:left w:val="nil"/>
              <w:bottom w:val="nil"/>
              <w:right w:val="single" w:sz="8" w:space="0" w:color="auto"/>
            </w:tcBorders>
            <w:shd w:val="clear" w:color="auto" w:fill="auto"/>
            <w:noWrap/>
            <w:vAlign w:val="center"/>
            <w:hideMark/>
          </w:tcPr>
          <w:p w14:paraId="6C5E61D9"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5.8</w:t>
            </w:r>
          </w:p>
        </w:tc>
        <w:tc>
          <w:tcPr>
            <w:tcW w:w="365" w:type="pct"/>
            <w:tcBorders>
              <w:top w:val="nil"/>
              <w:left w:val="nil"/>
              <w:bottom w:val="nil"/>
              <w:right w:val="single" w:sz="8" w:space="0" w:color="auto"/>
            </w:tcBorders>
            <w:shd w:val="clear" w:color="auto" w:fill="auto"/>
            <w:noWrap/>
            <w:vAlign w:val="center"/>
            <w:hideMark/>
          </w:tcPr>
          <w:p w14:paraId="7BDCAB54"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6</w:t>
            </w:r>
          </w:p>
        </w:tc>
        <w:tc>
          <w:tcPr>
            <w:tcW w:w="364" w:type="pct"/>
            <w:tcBorders>
              <w:top w:val="nil"/>
              <w:left w:val="nil"/>
              <w:bottom w:val="nil"/>
              <w:right w:val="single" w:sz="8" w:space="0" w:color="auto"/>
            </w:tcBorders>
            <w:shd w:val="clear" w:color="auto" w:fill="auto"/>
            <w:noWrap/>
            <w:vAlign w:val="center"/>
            <w:hideMark/>
          </w:tcPr>
          <w:p w14:paraId="5BA5AC20"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1.1</w:t>
            </w:r>
          </w:p>
        </w:tc>
        <w:tc>
          <w:tcPr>
            <w:tcW w:w="364" w:type="pct"/>
            <w:tcBorders>
              <w:top w:val="nil"/>
              <w:left w:val="nil"/>
              <w:bottom w:val="nil"/>
              <w:right w:val="single" w:sz="8" w:space="0" w:color="auto"/>
            </w:tcBorders>
            <w:shd w:val="clear" w:color="auto" w:fill="auto"/>
            <w:noWrap/>
            <w:vAlign w:val="center"/>
            <w:hideMark/>
          </w:tcPr>
          <w:p w14:paraId="7DC93624"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0.3</w:t>
            </w:r>
          </w:p>
        </w:tc>
        <w:tc>
          <w:tcPr>
            <w:tcW w:w="365" w:type="pct"/>
            <w:tcBorders>
              <w:top w:val="nil"/>
              <w:left w:val="nil"/>
              <w:bottom w:val="nil"/>
              <w:right w:val="single" w:sz="4" w:space="0" w:color="auto"/>
            </w:tcBorders>
            <w:shd w:val="clear" w:color="auto" w:fill="auto"/>
            <w:noWrap/>
            <w:vAlign w:val="center"/>
            <w:hideMark/>
          </w:tcPr>
          <w:p w14:paraId="2B2F0036"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1.1</w:t>
            </w:r>
          </w:p>
        </w:tc>
        <w:tc>
          <w:tcPr>
            <w:tcW w:w="498" w:type="pct"/>
            <w:tcBorders>
              <w:top w:val="nil"/>
              <w:left w:val="single" w:sz="4" w:space="0" w:color="auto"/>
              <w:bottom w:val="nil"/>
              <w:right w:val="single" w:sz="4" w:space="0" w:color="auto"/>
            </w:tcBorders>
            <w:shd w:val="clear" w:color="auto" w:fill="auto"/>
            <w:noWrap/>
            <w:vAlign w:val="center"/>
            <w:hideMark/>
          </w:tcPr>
          <w:p w14:paraId="4527D821" w14:textId="6E6C85D3"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2.9</w:t>
            </w:r>
          </w:p>
        </w:tc>
        <w:tc>
          <w:tcPr>
            <w:tcW w:w="356" w:type="pct"/>
            <w:tcBorders>
              <w:top w:val="nil"/>
              <w:left w:val="single" w:sz="4" w:space="0" w:color="auto"/>
              <w:bottom w:val="nil"/>
              <w:right w:val="single" w:sz="8" w:space="0" w:color="auto"/>
            </w:tcBorders>
            <w:shd w:val="clear" w:color="000000" w:fill="D0CECE"/>
            <w:noWrap/>
            <w:vAlign w:val="center"/>
            <w:hideMark/>
          </w:tcPr>
          <w:p w14:paraId="249B52E4" w14:textId="31C6ABA6"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6.8</w:t>
            </w:r>
          </w:p>
        </w:tc>
      </w:tr>
      <w:tr w:rsidR="00DF5736" w:rsidRPr="00DC0DB7" w14:paraId="3829A25B" w14:textId="77777777" w:rsidTr="00DF5736">
        <w:trPr>
          <w:trHeight w:val="300"/>
        </w:trPr>
        <w:tc>
          <w:tcPr>
            <w:tcW w:w="377" w:type="pct"/>
            <w:tcBorders>
              <w:top w:val="nil"/>
              <w:left w:val="single" w:sz="8" w:space="0" w:color="auto"/>
              <w:bottom w:val="nil"/>
              <w:right w:val="single" w:sz="8" w:space="0" w:color="auto"/>
            </w:tcBorders>
            <w:shd w:val="clear" w:color="auto" w:fill="auto"/>
            <w:vAlign w:val="center"/>
            <w:hideMark/>
          </w:tcPr>
          <w:p w14:paraId="0945765B" w14:textId="16FB78CC" w:rsidR="00DF5736" w:rsidRPr="00DC0DB7" w:rsidRDefault="00DF5736" w:rsidP="00971C73">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DS3a</w:t>
            </w:r>
          </w:p>
        </w:tc>
        <w:tc>
          <w:tcPr>
            <w:tcW w:w="510" w:type="pct"/>
            <w:tcBorders>
              <w:top w:val="nil"/>
              <w:left w:val="nil"/>
              <w:bottom w:val="nil"/>
              <w:right w:val="single" w:sz="8" w:space="0" w:color="auto"/>
            </w:tcBorders>
            <w:shd w:val="clear" w:color="auto" w:fill="auto"/>
            <w:noWrap/>
            <w:vAlign w:val="center"/>
            <w:hideMark/>
          </w:tcPr>
          <w:p w14:paraId="48DA277F"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3.2</w:t>
            </w:r>
          </w:p>
        </w:tc>
        <w:tc>
          <w:tcPr>
            <w:tcW w:w="347" w:type="pct"/>
            <w:tcBorders>
              <w:top w:val="nil"/>
              <w:left w:val="nil"/>
              <w:bottom w:val="nil"/>
              <w:right w:val="single" w:sz="8" w:space="0" w:color="auto"/>
            </w:tcBorders>
            <w:shd w:val="clear" w:color="auto" w:fill="auto"/>
            <w:noWrap/>
            <w:vAlign w:val="center"/>
            <w:hideMark/>
          </w:tcPr>
          <w:p w14:paraId="742A13F1"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w:t>
            </w:r>
          </w:p>
        </w:tc>
        <w:tc>
          <w:tcPr>
            <w:tcW w:w="364" w:type="pct"/>
            <w:tcBorders>
              <w:top w:val="nil"/>
              <w:left w:val="nil"/>
              <w:bottom w:val="nil"/>
              <w:right w:val="single" w:sz="8" w:space="0" w:color="auto"/>
            </w:tcBorders>
            <w:shd w:val="clear" w:color="auto" w:fill="auto"/>
            <w:noWrap/>
            <w:vAlign w:val="center"/>
            <w:hideMark/>
          </w:tcPr>
          <w:p w14:paraId="0D4BF878"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1.5</w:t>
            </w:r>
          </w:p>
        </w:tc>
        <w:tc>
          <w:tcPr>
            <w:tcW w:w="364" w:type="pct"/>
            <w:tcBorders>
              <w:top w:val="nil"/>
              <w:left w:val="nil"/>
              <w:bottom w:val="nil"/>
              <w:right w:val="single" w:sz="8" w:space="0" w:color="auto"/>
            </w:tcBorders>
            <w:shd w:val="clear" w:color="000000" w:fill="D0CECE"/>
            <w:noWrap/>
            <w:vAlign w:val="center"/>
            <w:hideMark/>
          </w:tcPr>
          <w:p w14:paraId="3687C712"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4.3</w:t>
            </w:r>
          </w:p>
        </w:tc>
        <w:tc>
          <w:tcPr>
            <w:tcW w:w="364" w:type="pct"/>
            <w:tcBorders>
              <w:top w:val="nil"/>
              <w:left w:val="nil"/>
              <w:bottom w:val="nil"/>
              <w:right w:val="single" w:sz="8" w:space="0" w:color="auto"/>
            </w:tcBorders>
            <w:shd w:val="clear" w:color="auto" w:fill="auto"/>
            <w:noWrap/>
            <w:vAlign w:val="center"/>
            <w:hideMark/>
          </w:tcPr>
          <w:p w14:paraId="11ECCF37"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3.6</w:t>
            </w:r>
          </w:p>
        </w:tc>
        <w:tc>
          <w:tcPr>
            <w:tcW w:w="364" w:type="pct"/>
            <w:tcBorders>
              <w:top w:val="nil"/>
              <w:left w:val="nil"/>
              <w:bottom w:val="nil"/>
              <w:right w:val="single" w:sz="8" w:space="0" w:color="auto"/>
            </w:tcBorders>
            <w:shd w:val="clear" w:color="auto" w:fill="auto"/>
            <w:noWrap/>
            <w:vAlign w:val="center"/>
            <w:hideMark/>
          </w:tcPr>
          <w:p w14:paraId="44D62402"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6.8</w:t>
            </w:r>
          </w:p>
        </w:tc>
        <w:tc>
          <w:tcPr>
            <w:tcW w:w="365" w:type="pct"/>
            <w:tcBorders>
              <w:top w:val="nil"/>
              <w:left w:val="nil"/>
              <w:bottom w:val="nil"/>
              <w:right w:val="single" w:sz="8" w:space="0" w:color="auto"/>
            </w:tcBorders>
            <w:shd w:val="clear" w:color="auto" w:fill="auto"/>
            <w:noWrap/>
            <w:vAlign w:val="center"/>
            <w:hideMark/>
          </w:tcPr>
          <w:p w14:paraId="66302EF3"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7.8</w:t>
            </w:r>
          </w:p>
        </w:tc>
        <w:tc>
          <w:tcPr>
            <w:tcW w:w="364" w:type="pct"/>
            <w:tcBorders>
              <w:top w:val="nil"/>
              <w:left w:val="nil"/>
              <w:bottom w:val="nil"/>
              <w:right w:val="single" w:sz="8" w:space="0" w:color="auto"/>
            </w:tcBorders>
            <w:shd w:val="clear" w:color="auto" w:fill="auto"/>
            <w:noWrap/>
            <w:vAlign w:val="center"/>
            <w:hideMark/>
          </w:tcPr>
          <w:p w14:paraId="61861264"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w:t>
            </w:r>
          </w:p>
        </w:tc>
        <w:tc>
          <w:tcPr>
            <w:tcW w:w="364" w:type="pct"/>
            <w:tcBorders>
              <w:top w:val="nil"/>
              <w:left w:val="nil"/>
              <w:bottom w:val="nil"/>
              <w:right w:val="single" w:sz="8" w:space="0" w:color="auto"/>
            </w:tcBorders>
            <w:shd w:val="clear" w:color="auto" w:fill="auto"/>
            <w:noWrap/>
            <w:vAlign w:val="center"/>
            <w:hideMark/>
          </w:tcPr>
          <w:p w14:paraId="6F7C78AB"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w:t>
            </w:r>
          </w:p>
        </w:tc>
        <w:tc>
          <w:tcPr>
            <w:tcW w:w="365" w:type="pct"/>
            <w:tcBorders>
              <w:top w:val="nil"/>
              <w:left w:val="nil"/>
              <w:bottom w:val="nil"/>
              <w:right w:val="single" w:sz="4" w:space="0" w:color="auto"/>
            </w:tcBorders>
            <w:shd w:val="clear" w:color="auto" w:fill="auto"/>
            <w:noWrap/>
            <w:vAlign w:val="center"/>
            <w:hideMark/>
          </w:tcPr>
          <w:p w14:paraId="152E1902"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2.2</w:t>
            </w:r>
          </w:p>
        </w:tc>
        <w:tc>
          <w:tcPr>
            <w:tcW w:w="498" w:type="pct"/>
            <w:tcBorders>
              <w:top w:val="nil"/>
              <w:left w:val="single" w:sz="4" w:space="0" w:color="auto"/>
              <w:bottom w:val="nil"/>
              <w:right w:val="single" w:sz="4" w:space="0" w:color="auto"/>
            </w:tcBorders>
            <w:shd w:val="clear" w:color="auto" w:fill="auto"/>
            <w:noWrap/>
            <w:vAlign w:val="center"/>
            <w:hideMark/>
          </w:tcPr>
          <w:p w14:paraId="24820FF6" w14:textId="2647F5CA"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2.1</w:t>
            </w:r>
          </w:p>
        </w:tc>
        <w:tc>
          <w:tcPr>
            <w:tcW w:w="356" w:type="pct"/>
            <w:tcBorders>
              <w:top w:val="nil"/>
              <w:left w:val="single" w:sz="4" w:space="0" w:color="auto"/>
              <w:bottom w:val="nil"/>
              <w:right w:val="single" w:sz="8" w:space="0" w:color="auto"/>
            </w:tcBorders>
            <w:shd w:val="clear" w:color="000000" w:fill="D0CECE"/>
            <w:noWrap/>
            <w:vAlign w:val="center"/>
            <w:hideMark/>
          </w:tcPr>
          <w:p w14:paraId="2CAB069E" w14:textId="67817368"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8.4</w:t>
            </w:r>
          </w:p>
        </w:tc>
      </w:tr>
      <w:tr w:rsidR="00DF5736" w:rsidRPr="00DC0DB7" w14:paraId="614465F1" w14:textId="77777777" w:rsidTr="00DF5736">
        <w:trPr>
          <w:trHeight w:val="300"/>
        </w:trPr>
        <w:tc>
          <w:tcPr>
            <w:tcW w:w="377" w:type="pct"/>
            <w:tcBorders>
              <w:top w:val="nil"/>
              <w:left w:val="single" w:sz="8" w:space="0" w:color="auto"/>
              <w:bottom w:val="nil"/>
              <w:right w:val="single" w:sz="8" w:space="0" w:color="auto"/>
            </w:tcBorders>
            <w:shd w:val="clear" w:color="auto" w:fill="auto"/>
            <w:vAlign w:val="center"/>
            <w:hideMark/>
          </w:tcPr>
          <w:p w14:paraId="3046576C" w14:textId="33FE78C6" w:rsidR="00DF5736" w:rsidRPr="00DC0DB7" w:rsidRDefault="00DF5736" w:rsidP="00971C73">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DS4a</w:t>
            </w:r>
          </w:p>
        </w:tc>
        <w:tc>
          <w:tcPr>
            <w:tcW w:w="510" w:type="pct"/>
            <w:tcBorders>
              <w:top w:val="nil"/>
              <w:left w:val="nil"/>
              <w:bottom w:val="nil"/>
              <w:right w:val="single" w:sz="8" w:space="0" w:color="auto"/>
            </w:tcBorders>
            <w:shd w:val="clear" w:color="auto" w:fill="auto"/>
            <w:noWrap/>
            <w:vAlign w:val="center"/>
            <w:hideMark/>
          </w:tcPr>
          <w:p w14:paraId="1594A653"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3.8</w:t>
            </w:r>
          </w:p>
        </w:tc>
        <w:tc>
          <w:tcPr>
            <w:tcW w:w="347" w:type="pct"/>
            <w:tcBorders>
              <w:top w:val="nil"/>
              <w:left w:val="nil"/>
              <w:bottom w:val="nil"/>
              <w:right w:val="single" w:sz="8" w:space="0" w:color="auto"/>
            </w:tcBorders>
            <w:shd w:val="clear" w:color="auto" w:fill="auto"/>
            <w:noWrap/>
            <w:vAlign w:val="center"/>
            <w:hideMark/>
          </w:tcPr>
          <w:p w14:paraId="02BD7AB3"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2.6</w:t>
            </w:r>
          </w:p>
        </w:tc>
        <w:tc>
          <w:tcPr>
            <w:tcW w:w="364" w:type="pct"/>
            <w:tcBorders>
              <w:top w:val="nil"/>
              <w:left w:val="nil"/>
              <w:bottom w:val="nil"/>
              <w:right w:val="single" w:sz="8" w:space="0" w:color="auto"/>
            </w:tcBorders>
            <w:shd w:val="clear" w:color="auto" w:fill="auto"/>
            <w:noWrap/>
            <w:vAlign w:val="center"/>
            <w:hideMark/>
          </w:tcPr>
          <w:p w14:paraId="3A18CF83"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8.8</w:t>
            </w:r>
          </w:p>
        </w:tc>
        <w:tc>
          <w:tcPr>
            <w:tcW w:w="364" w:type="pct"/>
            <w:tcBorders>
              <w:top w:val="nil"/>
              <w:left w:val="nil"/>
              <w:bottom w:val="nil"/>
              <w:right w:val="single" w:sz="8" w:space="0" w:color="auto"/>
            </w:tcBorders>
            <w:shd w:val="clear" w:color="000000" w:fill="D0CECE"/>
            <w:noWrap/>
            <w:vAlign w:val="center"/>
            <w:hideMark/>
          </w:tcPr>
          <w:p w14:paraId="64DDAE0E"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10</w:t>
            </w:r>
          </w:p>
        </w:tc>
        <w:tc>
          <w:tcPr>
            <w:tcW w:w="364" w:type="pct"/>
            <w:tcBorders>
              <w:top w:val="nil"/>
              <w:left w:val="nil"/>
              <w:bottom w:val="nil"/>
              <w:right w:val="single" w:sz="8" w:space="0" w:color="auto"/>
            </w:tcBorders>
            <w:shd w:val="clear" w:color="auto" w:fill="auto"/>
            <w:noWrap/>
            <w:vAlign w:val="center"/>
            <w:hideMark/>
          </w:tcPr>
          <w:p w14:paraId="276B3B49"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8.6</w:t>
            </w:r>
          </w:p>
        </w:tc>
        <w:tc>
          <w:tcPr>
            <w:tcW w:w="364" w:type="pct"/>
            <w:tcBorders>
              <w:top w:val="nil"/>
              <w:left w:val="nil"/>
              <w:bottom w:val="nil"/>
              <w:right w:val="single" w:sz="8" w:space="0" w:color="auto"/>
            </w:tcBorders>
            <w:shd w:val="clear" w:color="auto" w:fill="auto"/>
            <w:noWrap/>
            <w:vAlign w:val="center"/>
            <w:hideMark/>
          </w:tcPr>
          <w:p w14:paraId="57CE1E15"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10.6</w:t>
            </w:r>
          </w:p>
        </w:tc>
        <w:tc>
          <w:tcPr>
            <w:tcW w:w="365" w:type="pct"/>
            <w:tcBorders>
              <w:top w:val="nil"/>
              <w:left w:val="nil"/>
              <w:bottom w:val="nil"/>
              <w:right w:val="single" w:sz="8" w:space="0" w:color="auto"/>
            </w:tcBorders>
            <w:shd w:val="clear" w:color="auto" w:fill="auto"/>
            <w:noWrap/>
            <w:vAlign w:val="center"/>
            <w:hideMark/>
          </w:tcPr>
          <w:p w14:paraId="1964FF2C"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17.1</w:t>
            </w:r>
          </w:p>
        </w:tc>
        <w:tc>
          <w:tcPr>
            <w:tcW w:w="364" w:type="pct"/>
            <w:tcBorders>
              <w:top w:val="nil"/>
              <w:left w:val="nil"/>
              <w:bottom w:val="nil"/>
              <w:right w:val="single" w:sz="8" w:space="0" w:color="auto"/>
            </w:tcBorders>
            <w:shd w:val="clear" w:color="auto" w:fill="auto"/>
            <w:noWrap/>
            <w:vAlign w:val="center"/>
            <w:hideMark/>
          </w:tcPr>
          <w:p w14:paraId="529DF1E8"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3.1</w:t>
            </w:r>
          </w:p>
        </w:tc>
        <w:tc>
          <w:tcPr>
            <w:tcW w:w="364" w:type="pct"/>
            <w:tcBorders>
              <w:top w:val="nil"/>
              <w:left w:val="nil"/>
              <w:bottom w:val="nil"/>
              <w:right w:val="single" w:sz="8" w:space="0" w:color="auto"/>
            </w:tcBorders>
            <w:shd w:val="clear" w:color="auto" w:fill="auto"/>
            <w:noWrap/>
            <w:vAlign w:val="center"/>
            <w:hideMark/>
          </w:tcPr>
          <w:p w14:paraId="10563098"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1.4</w:t>
            </w:r>
          </w:p>
        </w:tc>
        <w:tc>
          <w:tcPr>
            <w:tcW w:w="365" w:type="pct"/>
            <w:tcBorders>
              <w:top w:val="nil"/>
              <w:left w:val="nil"/>
              <w:bottom w:val="nil"/>
              <w:right w:val="single" w:sz="4" w:space="0" w:color="auto"/>
            </w:tcBorders>
            <w:shd w:val="clear" w:color="auto" w:fill="auto"/>
            <w:noWrap/>
            <w:vAlign w:val="center"/>
            <w:hideMark/>
          </w:tcPr>
          <w:p w14:paraId="5592EC7E"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3.4</w:t>
            </w:r>
          </w:p>
        </w:tc>
        <w:tc>
          <w:tcPr>
            <w:tcW w:w="498" w:type="pct"/>
            <w:tcBorders>
              <w:top w:val="nil"/>
              <w:left w:val="single" w:sz="4" w:space="0" w:color="auto"/>
              <w:bottom w:val="nil"/>
              <w:right w:val="single" w:sz="4" w:space="0" w:color="auto"/>
            </w:tcBorders>
            <w:shd w:val="clear" w:color="auto" w:fill="auto"/>
            <w:noWrap/>
            <w:vAlign w:val="center"/>
            <w:hideMark/>
          </w:tcPr>
          <w:p w14:paraId="00877D3C" w14:textId="583BAD94"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1.6</w:t>
            </w:r>
          </w:p>
        </w:tc>
        <w:tc>
          <w:tcPr>
            <w:tcW w:w="356" w:type="pct"/>
            <w:tcBorders>
              <w:top w:val="nil"/>
              <w:left w:val="single" w:sz="4" w:space="0" w:color="auto"/>
              <w:bottom w:val="nil"/>
              <w:right w:val="single" w:sz="8" w:space="0" w:color="auto"/>
            </w:tcBorders>
            <w:shd w:val="clear" w:color="000000" w:fill="D0CECE"/>
            <w:noWrap/>
            <w:vAlign w:val="center"/>
            <w:hideMark/>
          </w:tcPr>
          <w:p w14:paraId="68DC2A01" w14:textId="50D93F4B"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17.5</w:t>
            </w:r>
          </w:p>
        </w:tc>
      </w:tr>
      <w:tr w:rsidR="00DF5736" w:rsidRPr="00DC0DB7" w14:paraId="425EAEB6" w14:textId="77777777" w:rsidTr="00DF5736">
        <w:trPr>
          <w:trHeight w:val="300"/>
        </w:trPr>
        <w:tc>
          <w:tcPr>
            <w:tcW w:w="377" w:type="pct"/>
            <w:tcBorders>
              <w:top w:val="nil"/>
              <w:left w:val="single" w:sz="8" w:space="0" w:color="auto"/>
              <w:bottom w:val="nil"/>
              <w:right w:val="single" w:sz="8" w:space="0" w:color="auto"/>
            </w:tcBorders>
            <w:shd w:val="clear" w:color="auto" w:fill="auto"/>
            <w:vAlign w:val="center"/>
            <w:hideMark/>
          </w:tcPr>
          <w:p w14:paraId="1807C457" w14:textId="23957CA4" w:rsidR="00DF5736" w:rsidRPr="00DC0DB7" w:rsidRDefault="00DF5736" w:rsidP="00971C73">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DS5a</w:t>
            </w:r>
          </w:p>
        </w:tc>
        <w:tc>
          <w:tcPr>
            <w:tcW w:w="510" w:type="pct"/>
            <w:tcBorders>
              <w:top w:val="nil"/>
              <w:left w:val="nil"/>
              <w:bottom w:val="nil"/>
              <w:right w:val="single" w:sz="8" w:space="0" w:color="auto"/>
            </w:tcBorders>
            <w:shd w:val="clear" w:color="auto" w:fill="auto"/>
            <w:noWrap/>
            <w:vAlign w:val="center"/>
            <w:hideMark/>
          </w:tcPr>
          <w:p w14:paraId="7D0405C2"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4.4</w:t>
            </w:r>
          </w:p>
        </w:tc>
        <w:tc>
          <w:tcPr>
            <w:tcW w:w="347" w:type="pct"/>
            <w:tcBorders>
              <w:top w:val="nil"/>
              <w:left w:val="nil"/>
              <w:bottom w:val="nil"/>
              <w:right w:val="single" w:sz="8" w:space="0" w:color="auto"/>
            </w:tcBorders>
            <w:shd w:val="clear" w:color="auto" w:fill="auto"/>
            <w:noWrap/>
            <w:vAlign w:val="center"/>
            <w:hideMark/>
          </w:tcPr>
          <w:p w14:paraId="1E5DE09C"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0.2</w:t>
            </w:r>
          </w:p>
        </w:tc>
        <w:tc>
          <w:tcPr>
            <w:tcW w:w="364" w:type="pct"/>
            <w:tcBorders>
              <w:top w:val="nil"/>
              <w:left w:val="nil"/>
              <w:bottom w:val="nil"/>
              <w:right w:val="single" w:sz="8" w:space="0" w:color="auto"/>
            </w:tcBorders>
            <w:shd w:val="clear" w:color="auto" w:fill="auto"/>
            <w:noWrap/>
            <w:vAlign w:val="center"/>
            <w:hideMark/>
          </w:tcPr>
          <w:p w14:paraId="127E8130"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1.7</w:t>
            </w:r>
          </w:p>
        </w:tc>
        <w:tc>
          <w:tcPr>
            <w:tcW w:w="364" w:type="pct"/>
            <w:tcBorders>
              <w:top w:val="nil"/>
              <w:left w:val="nil"/>
              <w:bottom w:val="nil"/>
              <w:right w:val="single" w:sz="8" w:space="0" w:color="auto"/>
            </w:tcBorders>
            <w:shd w:val="clear" w:color="000000" w:fill="D0CECE"/>
            <w:noWrap/>
            <w:vAlign w:val="center"/>
            <w:hideMark/>
          </w:tcPr>
          <w:p w14:paraId="1A2ED0FA"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4.9</w:t>
            </w:r>
          </w:p>
        </w:tc>
        <w:tc>
          <w:tcPr>
            <w:tcW w:w="364" w:type="pct"/>
            <w:tcBorders>
              <w:top w:val="nil"/>
              <w:left w:val="nil"/>
              <w:bottom w:val="nil"/>
              <w:right w:val="single" w:sz="8" w:space="0" w:color="auto"/>
            </w:tcBorders>
            <w:shd w:val="clear" w:color="auto" w:fill="auto"/>
            <w:noWrap/>
            <w:vAlign w:val="center"/>
            <w:hideMark/>
          </w:tcPr>
          <w:p w14:paraId="1113C5B0"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3.9</w:t>
            </w:r>
          </w:p>
        </w:tc>
        <w:tc>
          <w:tcPr>
            <w:tcW w:w="364" w:type="pct"/>
            <w:tcBorders>
              <w:top w:val="nil"/>
              <w:left w:val="nil"/>
              <w:bottom w:val="nil"/>
              <w:right w:val="single" w:sz="8" w:space="0" w:color="auto"/>
            </w:tcBorders>
            <w:shd w:val="clear" w:color="auto" w:fill="auto"/>
            <w:noWrap/>
            <w:vAlign w:val="center"/>
            <w:hideMark/>
          </w:tcPr>
          <w:p w14:paraId="3E93B3A0"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5.2</w:t>
            </w:r>
          </w:p>
        </w:tc>
        <w:tc>
          <w:tcPr>
            <w:tcW w:w="365" w:type="pct"/>
            <w:tcBorders>
              <w:top w:val="nil"/>
              <w:left w:val="nil"/>
              <w:bottom w:val="nil"/>
              <w:right w:val="single" w:sz="8" w:space="0" w:color="auto"/>
            </w:tcBorders>
            <w:shd w:val="clear" w:color="auto" w:fill="auto"/>
            <w:noWrap/>
            <w:vAlign w:val="center"/>
            <w:hideMark/>
          </w:tcPr>
          <w:p w14:paraId="435ECDED"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6.7</w:t>
            </w:r>
          </w:p>
        </w:tc>
        <w:tc>
          <w:tcPr>
            <w:tcW w:w="364" w:type="pct"/>
            <w:tcBorders>
              <w:top w:val="nil"/>
              <w:left w:val="nil"/>
              <w:bottom w:val="nil"/>
              <w:right w:val="single" w:sz="8" w:space="0" w:color="auto"/>
            </w:tcBorders>
            <w:shd w:val="clear" w:color="auto" w:fill="auto"/>
            <w:noWrap/>
            <w:vAlign w:val="center"/>
            <w:hideMark/>
          </w:tcPr>
          <w:p w14:paraId="270EDDE8"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1.1</w:t>
            </w:r>
          </w:p>
        </w:tc>
        <w:tc>
          <w:tcPr>
            <w:tcW w:w="364" w:type="pct"/>
            <w:tcBorders>
              <w:top w:val="nil"/>
              <w:left w:val="nil"/>
              <w:bottom w:val="nil"/>
              <w:right w:val="single" w:sz="8" w:space="0" w:color="auto"/>
            </w:tcBorders>
            <w:shd w:val="clear" w:color="auto" w:fill="auto"/>
            <w:noWrap/>
            <w:vAlign w:val="center"/>
            <w:hideMark/>
          </w:tcPr>
          <w:p w14:paraId="0063DAD6"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0.7</w:t>
            </w:r>
          </w:p>
        </w:tc>
        <w:tc>
          <w:tcPr>
            <w:tcW w:w="365" w:type="pct"/>
            <w:tcBorders>
              <w:top w:val="nil"/>
              <w:left w:val="nil"/>
              <w:bottom w:val="nil"/>
              <w:right w:val="single" w:sz="4" w:space="0" w:color="auto"/>
            </w:tcBorders>
            <w:shd w:val="clear" w:color="auto" w:fill="auto"/>
            <w:noWrap/>
            <w:vAlign w:val="center"/>
            <w:hideMark/>
          </w:tcPr>
          <w:p w14:paraId="11CEF725"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1.2</w:t>
            </w:r>
          </w:p>
        </w:tc>
        <w:tc>
          <w:tcPr>
            <w:tcW w:w="498" w:type="pct"/>
            <w:tcBorders>
              <w:top w:val="nil"/>
              <w:left w:val="single" w:sz="4" w:space="0" w:color="auto"/>
              <w:bottom w:val="nil"/>
              <w:right w:val="single" w:sz="4" w:space="0" w:color="auto"/>
            </w:tcBorders>
            <w:shd w:val="clear" w:color="auto" w:fill="auto"/>
            <w:noWrap/>
            <w:vAlign w:val="center"/>
            <w:hideMark/>
          </w:tcPr>
          <w:p w14:paraId="4BEC1125" w14:textId="1410B9C0"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0.8</w:t>
            </w:r>
          </w:p>
        </w:tc>
        <w:tc>
          <w:tcPr>
            <w:tcW w:w="356" w:type="pct"/>
            <w:tcBorders>
              <w:top w:val="nil"/>
              <w:left w:val="single" w:sz="4" w:space="0" w:color="auto"/>
              <w:bottom w:val="nil"/>
              <w:right w:val="single" w:sz="8" w:space="0" w:color="auto"/>
            </w:tcBorders>
            <w:shd w:val="clear" w:color="000000" w:fill="D0CECE"/>
            <w:noWrap/>
            <w:vAlign w:val="center"/>
            <w:hideMark/>
          </w:tcPr>
          <w:p w14:paraId="3A5AA452" w14:textId="687A8B31"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6.9</w:t>
            </w:r>
          </w:p>
        </w:tc>
      </w:tr>
      <w:tr w:rsidR="00DF5736" w:rsidRPr="00DC0DB7" w14:paraId="14FA728A" w14:textId="77777777" w:rsidTr="00DF5736">
        <w:trPr>
          <w:trHeight w:val="300"/>
        </w:trPr>
        <w:tc>
          <w:tcPr>
            <w:tcW w:w="377" w:type="pct"/>
            <w:tcBorders>
              <w:top w:val="nil"/>
              <w:left w:val="single" w:sz="8" w:space="0" w:color="auto"/>
              <w:bottom w:val="nil"/>
              <w:right w:val="single" w:sz="8" w:space="0" w:color="auto"/>
            </w:tcBorders>
            <w:shd w:val="clear" w:color="auto" w:fill="auto"/>
            <w:vAlign w:val="center"/>
            <w:hideMark/>
          </w:tcPr>
          <w:p w14:paraId="45615C8D" w14:textId="05A34EF2" w:rsidR="00DF5736" w:rsidRPr="00DC0DB7" w:rsidRDefault="00DF5736" w:rsidP="00971C73">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DS6a</w:t>
            </w:r>
          </w:p>
        </w:tc>
        <w:tc>
          <w:tcPr>
            <w:tcW w:w="510" w:type="pct"/>
            <w:tcBorders>
              <w:top w:val="nil"/>
              <w:left w:val="nil"/>
              <w:bottom w:val="nil"/>
              <w:right w:val="single" w:sz="8" w:space="0" w:color="auto"/>
            </w:tcBorders>
            <w:shd w:val="clear" w:color="auto" w:fill="auto"/>
            <w:noWrap/>
            <w:vAlign w:val="center"/>
            <w:hideMark/>
          </w:tcPr>
          <w:p w14:paraId="43285E4C"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3.7</w:t>
            </w:r>
          </w:p>
        </w:tc>
        <w:tc>
          <w:tcPr>
            <w:tcW w:w="347" w:type="pct"/>
            <w:tcBorders>
              <w:top w:val="nil"/>
              <w:left w:val="nil"/>
              <w:bottom w:val="nil"/>
              <w:right w:val="single" w:sz="8" w:space="0" w:color="auto"/>
            </w:tcBorders>
            <w:shd w:val="clear" w:color="auto" w:fill="auto"/>
            <w:noWrap/>
            <w:vAlign w:val="center"/>
            <w:hideMark/>
          </w:tcPr>
          <w:p w14:paraId="7EB6519D"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0.8</w:t>
            </w:r>
          </w:p>
        </w:tc>
        <w:tc>
          <w:tcPr>
            <w:tcW w:w="364" w:type="pct"/>
            <w:tcBorders>
              <w:top w:val="nil"/>
              <w:left w:val="nil"/>
              <w:bottom w:val="nil"/>
              <w:right w:val="single" w:sz="8" w:space="0" w:color="auto"/>
            </w:tcBorders>
            <w:shd w:val="clear" w:color="auto" w:fill="auto"/>
            <w:noWrap/>
            <w:vAlign w:val="center"/>
            <w:hideMark/>
          </w:tcPr>
          <w:p w14:paraId="3365E33B"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1.7</w:t>
            </w:r>
          </w:p>
        </w:tc>
        <w:tc>
          <w:tcPr>
            <w:tcW w:w="364" w:type="pct"/>
            <w:tcBorders>
              <w:top w:val="nil"/>
              <w:left w:val="nil"/>
              <w:bottom w:val="nil"/>
              <w:right w:val="single" w:sz="8" w:space="0" w:color="auto"/>
            </w:tcBorders>
            <w:shd w:val="clear" w:color="000000" w:fill="D0CECE"/>
            <w:noWrap/>
            <w:vAlign w:val="center"/>
            <w:hideMark/>
          </w:tcPr>
          <w:p w14:paraId="66CB1730"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5.6</w:t>
            </w:r>
          </w:p>
        </w:tc>
        <w:tc>
          <w:tcPr>
            <w:tcW w:w="364" w:type="pct"/>
            <w:tcBorders>
              <w:top w:val="nil"/>
              <w:left w:val="nil"/>
              <w:bottom w:val="nil"/>
              <w:right w:val="single" w:sz="8" w:space="0" w:color="auto"/>
            </w:tcBorders>
            <w:shd w:val="clear" w:color="auto" w:fill="auto"/>
            <w:noWrap/>
            <w:vAlign w:val="center"/>
            <w:hideMark/>
          </w:tcPr>
          <w:p w14:paraId="18457497"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4.7</w:t>
            </w:r>
          </w:p>
        </w:tc>
        <w:tc>
          <w:tcPr>
            <w:tcW w:w="364" w:type="pct"/>
            <w:tcBorders>
              <w:top w:val="nil"/>
              <w:left w:val="nil"/>
              <w:bottom w:val="nil"/>
              <w:right w:val="single" w:sz="8" w:space="0" w:color="auto"/>
            </w:tcBorders>
            <w:shd w:val="clear" w:color="auto" w:fill="auto"/>
            <w:noWrap/>
            <w:vAlign w:val="center"/>
            <w:hideMark/>
          </w:tcPr>
          <w:p w14:paraId="3B968AC4"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12.5</w:t>
            </w:r>
          </w:p>
        </w:tc>
        <w:tc>
          <w:tcPr>
            <w:tcW w:w="365" w:type="pct"/>
            <w:tcBorders>
              <w:top w:val="nil"/>
              <w:left w:val="nil"/>
              <w:bottom w:val="nil"/>
              <w:right w:val="single" w:sz="8" w:space="0" w:color="auto"/>
            </w:tcBorders>
            <w:shd w:val="clear" w:color="auto" w:fill="auto"/>
            <w:noWrap/>
            <w:vAlign w:val="center"/>
            <w:hideMark/>
          </w:tcPr>
          <w:p w14:paraId="195646BD"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13.4</w:t>
            </w:r>
          </w:p>
        </w:tc>
        <w:tc>
          <w:tcPr>
            <w:tcW w:w="364" w:type="pct"/>
            <w:tcBorders>
              <w:top w:val="nil"/>
              <w:left w:val="nil"/>
              <w:bottom w:val="nil"/>
              <w:right w:val="single" w:sz="8" w:space="0" w:color="auto"/>
            </w:tcBorders>
            <w:shd w:val="clear" w:color="auto" w:fill="auto"/>
            <w:noWrap/>
            <w:vAlign w:val="center"/>
            <w:hideMark/>
          </w:tcPr>
          <w:p w14:paraId="1DE489B8"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0.6</w:t>
            </w:r>
          </w:p>
        </w:tc>
        <w:tc>
          <w:tcPr>
            <w:tcW w:w="364" w:type="pct"/>
            <w:tcBorders>
              <w:top w:val="nil"/>
              <w:left w:val="nil"/>
              <w:bottom w:val="nil"/>
              <w:right w:val="single" w:sz="8" w:space="0" w:color="auto"/>
            </w:tcBorders>
            <w:shd w:val="clear" w:color="auto" w:fill="auto"/>
            <w:noWrap/>
            <w:vAlign w:val="center"/>
            <w:hideMark/>
          </w:tcPr>
          <w:p w14:paraId="63840F24"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0.3</w:t>
            </w:r>
          </w:p>
        </w:tc>
        <w:tc>
          <w:tcPr>
            <w:tcW w:w="365" w:type="pct"/>
            <w:tcBorders>
              <w:top w:val="nil"/>
              <w:left w:val="nil"/>
              <w:bottom w:val="nil"/>
              <w:right w:val="single" w:sz="4" w:space="0" w:color="auto"/>
            </w:tcBorders>
            <w:shd w:val="clear" w:color="auto" w:fill="auto"/>
            <w:noWrap/>
            <w:vAlign w:val="center"/>
            <w:hideMark/>
          </w:tcPr>
          <w:p w14:paraId="5C45B3DD"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0.6</w:t>
            </w:r>
          </w:p>
        </w:tc>
        <w:tc>
          <w:tcPr>
            <w:tcW w:w="498" w:type="pct"/>
            <w:tcBorders>
              <w:top w:val="nil"/>
              <w:left w:val="single" w:sz="4" w:space="0" w:color="auto"/>
              <w:bottom w:val="nil"/>
              <w:right w:val="single" w:sz="4" w:space="0" w:color="auto"/>
            </w:tcBorders>
            <w:shd w:val="clear" w:color="auto" w:fill="auto"/>
            <w:noWrap/>
            <w:vAlign w:val="center"/>
            <w:hideMark/>
          </w:tcPr>
          <w:p w14:paraId="791212AD" w14:textId="40E9E338"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1.4</w:t>
            </w:r>
          </w:p>
        </w:tc>
        <w:tc>
          <w:tcPr>
            <w:tcW w:w="356" w:type="pct"/>
            <w:tcBorders>
              <w:top w:val="nil"/>
              <w:left w:val="single" w:sz="4" w:space="0" w:color="auto"/>
              <w:bottom w:val="nil"/>
              <w:right w:val="single" w:sz="8" w:space="0" w:color="auto"/>
            </w:tcBorders>
            <w:shd w:val="clear" w:color="000000" w:fill="D0CECE"/>
            <w:noWrap/>
            <w:vAlign w:val="center"/>
            <w:hideMark/>
          </w:tcPr>
          <w:p w14:paraId="45637E8B" w14:textId="2A96A736"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13.5</w:t>
            </w:r>
          </w:p>
        </w:tc>
      </w:tr>
      <w:tr w:rsidR="00DF5736" w:rsidRPr="00DC0DB7" w14:paraId="51092DD3" w14:textId="77777777" w:rsidTr="00DF5736">
        <w:trPr>
          <w:trHeight w:val="300"/>
        </w:trPr>
        <w:tc>
          <w:tcPr>
            <w:tcW w:w="377" w:type="pct"/>
            <w:tcBorders>
              <w:top w:val="nil"/>
              <w:left w:val="single" w:sz="8" w:space="0" w:color="auto"/>
              <w:bottom w:val="nil"/>
              <w:right w:val="single" w:sz="8" w:space="0" w:color="auto"/>
            </w:tcBorders>
            <w:shd w:val="clear" w:color="auto" w:fill="auto"/>
            <w:vAlign w:val="center"/>
            <w:hideMark/>
          </w:tcPr>
          <w:p w14:paraId="6708DC04" w14:textId="033C3B47" w:rsidR="00DF5736" w:rsidRPr="00DC0DB7" w:rsidRDefault="00DF5736" w:rsidP="00971C73">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DS7a</w:t>
            </w:r>
          </w:p>
        </w:tc>
        <w:tc>
          <w:tcPr>
            <w:tcW w:w="510" w:type="pct"/>
            <w:tcBorders>
              <w:top w:val="nil"/>
              <w:left w:val="nil"/>
              <w:bottom w:val="nil"/>
              <w:right w:val="single" w:sz="8" w:space="0" w:color="auto"/>
            </w:tcBorders>
            <w:shd w:val="clear" w:color="auto" w:fill="auto"/>
            <w:noWrap/>
            <w:vAlign w:val="center"/>
            <w:hideMark/>
          </w:tcPr>
          <w:p w14:paraId="59ED7505"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w:t>
            </w:r>
          </w:p>
        </w:tc>
        <w:tc>
          <w:tcPr>
            <w:tcW w:w="347" w:type="pct"/>
            <w:tcBorders>
              <w:top w:val="nil"/>
              <w:left w:val="nil"/>
              <w:bottom w:val="nil"/>
              <w:right w:val="single" w:sz="8" w:space="0" w:color="auto"/>
            </w:tcBorders>
            <w:shd w:val="clear" w:color="auto" w:fill="auto"/>
            <w:noWrap/>
            <w:vAlign w:val="center"/>
            <w:hideMark/>
          </w:tcPr>
          <w:p w14:paraId="05AF2C6B"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0.5</w:t>
            </w:r>
          </w:p>
        </w:tc>
        <w:tc>
          <w:tcPr>
            <w:tcW w:w="364" w:type="pct"/>
            <w:tcBorders>
              <w:top w:val="nil"/>
              <w:left w:val="nil"/>
              <w:bottom w:val="nil"/>
              <w:right w:val="single" w:sz="8" w:space="0" w:color="auto"/>
            </w:tcBorders>
            <w:shd w:val="clear" w:color="auto" w:fill="auto"/>
            <w:noWrap/>
            <w:vAlign w:val="center"/>
            <w:hideMark/>
          </w:tcPr>
          <w:p w14:paraId="2C47B20E"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2.2</w:t>
            </w:r>
          </w:p>
        </w:tc>
        <w:tc>
          <w:tcPr>
            <w:tcW w:w="364" w:type="pct"/>
            <w:tcBorders>
              <w:top w:val="nil"/>
              <w:left w:val="nil"/>
              <w:bottom w:val="nil"/>
              <w:right w:val="single" w:sz="8" w:space="0" w:color="auto"/>
            </w:tcBorders>
            <w:shd w:val="clear" w:color="000000" w:fill="D0CECE"/>
            <w:noWrap/>
            <w:vAlign w:val="center"/>
            <w:hideMark/>
          </w:tcPr>
          <w:p w14:paraId="55868ADE"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3.9</w:t>
            </w:r>
          </w:p>
        </w:tc>
        <w:tc>
          <w:tcPr>
            <w:tcW w:w="364" w:type="pct"/>
            <w:tcBorders>
              <w:top w:val="nil"/>
              <w:left w:val="nil"/>
              <w:bottom w:val="nil"/>
              <w:right w:val="single" w:sz="8" w:space="0" w:color="auto"/>
            </w:tcBorders>
            <w:shd w:val="clear" w:color="auto" w:fill="auto"/>
            <w:noWrap/>
            <w:vAlign w:val="center"/>
            <w:hideMark/>
          </w:tcPr>
          <w:p w14:paraId="258A40F0"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w:t>
            </w:r>
          </w:p>
        </w:tc>
        <w:tc>
          <w:tcPr>
            <w:tcW w:w="364" w:type="pct"/>
            <w:tcBorders>
              <w:top w:val="nil"/>
              <w:left w:val="nil"/>
              <w:bottom w:val="nil"/>
              <w:right w:val="single" w:sz="8" w:space="0" w:color="auto"/>
            </w:tcBorders>
            <w:shd w:val="clear" w:color="auto" w:fill="auto"/>
            <w:noWrap/>
            <w:vAlign w:val="center"/>
            <w:hideMark/>
          </w:tcPr>
          <w:p w14:paraId="43EA0C4E"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4.9</w:t>
            </w:r>
          </w:p>
        </w:tc>
        <w:tc>
          <w:tcPr>
            <w:tcW w:w="365" w:type="pct"/>
            <w:tcBorders>
              <w:top w:val="nil"/>
              <w:left w:val="nil"/>
              <w:bottom w:val="nil"/>
              <w:right w:val="single" w:sz="8" w:space="0" w:color="auto"/>
            </w:tcBorders>
            <w:shd w:val="clear" w:color="auto" w:fill="auto"/>
            <w:noWrap/>
            <w:vAlign w:val="center"/>
            <w:hideMark/>
          </w:tcPr>
          <w:p w14:paraId="04E6F35E"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5.4</w:t>
            </w:r>
          </w:p>
        </w:tc>
        <w:tc>
          <w:tcPr>
            <w:tcW w:w="364" w:type="pct"/>
            <w:tcBorders>
              <w:top w:val="nil"/>
              <w:left w:val="nil"/>
              <w:bottom w:val="nil"/>
              <w:right w:val="single" w:sz="8" w:space="0" w:color="auto"/>
            </w:tcBorders>
            <w:shd w:val="clear" w:color="auto" w:fill="auto"/>
            <w:noWrap/>
            <w:vAlign w:val="center"/>
            <w:hideMark/>
          </w:tcPr>
          <w:p w14:paraId="2B130742"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w:t>
            </w:r>
          </w:p>
        </w:tc>
        <w:tc>
          <w:tcPr>
            <w:tcW w:w="364" w:type="pct"/>
            <w:tcBorders>
              <w:top w:val="nil"/>
              <w:left w:val="nil"/>
              <w:bottom w:val="nil"/>
              <w:right w:val="single" w:sz="8" w:space="0" w:color="auto"/>
            </w:tcBorders>
            <w:shd w:val="clear" w:color="auto" w:fill="auto"/>
            <w:noWrap/>
            <w:vAlign w:val="center"/>
            <w:hideMark/>
          </w:tcPr>
          <w:p w14:paraId="140A4BF7"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1.5</w:t>
            </w:r>
          </w:p>
        </w:tc>
        <w:tc>
          <w:tcPr>
            <w:tcW w:w="365" w:type="pct"/>
            <w:tcBorders>
              <w:top w:val="nil"/>
              <w:left w:val="nil"/>
              <w:bottom w:val="nil"/>
              <w:right w:val="single" w:sz="4" w:space="0" w:color="auto"/>
            </w:tcBorders>
            <w:shd w:val="clear" w:color="auto" w:fill="auto"/>
            <w:noWrap/>
            <w:vAlign w:val="center"/>
            <w:hideMark/>
          </w:tcPr>
          <w:p w14:paraId="6A11062A"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2.5</w:t>
            </w:r>
          </w:p>
        </w:tc>
        <w:tc>
          <w:tcPr>
            <w:tcW w:w="498" w:type="pct"/>
            <w:tcBorders>
              <w:top w:val="nil"/>
              <w:left w:val="single" w:sz="4" w:space="0" w:color="auto"/>
              <w:bottom w:val="nil"/>
              <w:right w:val="single" w:sz="4" w:space="0" w:color="auto"/>
            </w:tcBorders>
            <w:shd w:val="clear" w:color="auto" w:fill="auto"/>
            <w:noWrap/>
            <w:vAlign w:val="center"/>
            <w:hideMark/>
          </w:tcPr>
          <w:p w14:paraId="2A266562" w14:textId="18709250"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4.9</w:t>
            </w:r>
          </w:p>
        </w:tc>
        <w:tc>
          <w:tcPr>
            <w:tcW w:w="356" w:type="pct"/>
            <w:tcBorders>
              <w:top w:val="nil"/>
              <w:left w:val="single" w:sz="4" w:space="0" w:color="auto"/>
              <w:bottom w:val="nil"/>
              <w:right w:val="single" w:sz="8" w:space="0" w:color="auto"/>
            </w:tcBorders>
            <w:shd w:val="clear" w:color="000000" w:fill="D0CECE"/>
            <w:noWrap/>
            <w:vAlign w:val="center"/>
            <w:hideMark/>
          </w:tcPr>
          <w:p w14:paraId="1E0C1833" w14:textId="4E9E56FD"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7.7</w:t>
            </w:r>
          </w:p>
        </w:tc>
      </w:tr>
      <w:tr w:rsidR="00DF5736" w:rsidRPr="00DC0DB7" w14:paraId="7B6FB12D" w14:textId="77777777" w:rsidTr="00DF5736">
        <w:trPr>
          <w:trHeight w:val="315"/>
        </w:trPr>
        <w:tc>
          <w:tcPr>
            <w:tcW w:w="377" w:type="pct"/>
            <w:tcBorders>
              <w:top w:val="nil"/>
              <w:left w:val="single" w:sz="8" w:space="0" w:color="auto"/>
              <w:bottom w:val="nil"/>
              <w:right w:val="single" w:sz="8" w:space="0" w:color="auto"/>
            </w:tcBorders>
            <w:shd w:val="clear" w:color="auto" w:fill="auto"/>
            <w:vAlign w:val="center"/>
            <w:hideMark/>
          </w:tcPr>
          <w:p w14:paraId="682FD490" w14:textId="682B8ABA" w:rsidR="00DF5736" w:rsidRPr="00DC0DB7" w:rsidRDefault="00DF5736" w:rsidP="00971C73">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DS8a</w:t>
            </w:r>
          </w:p>
        </w:tc>
        <w:tc>
          <w:tcPr>
            <w:tcW w:w="510" w:type="pct"/>
            <w:tcBorders>
              <w:top w:val="nil"/>
              <w:left w:val="nil"/>
              <w:bottom w:val="single" w:sz="8" w:space="0" w:color="auto"/>
              <w:right w:val="single" w:sz="8" w:space="0" w:color="auto"/>
            </w:tcBorders>
            <w:shd w:val="clear" w:color="auto" w:fill="auto"/>
            <w:noWrap/>
            <w:vAlign w:val="center"/>
            <w:hideMark/>
          </w:tcPr>
          <w:p w14:paraId="0DFA7B25"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2.4</w:t>
            </w:r>
          </w:p>
        </w:tc>
        <w:tc>
          <w:tcPr>
            <w:tcW w:w="347" w:type="pct"/>
            <w:tcBorders>
              <w:top w:val="nil"/>
              <w:left w:val="nil"/>
              <w:bottom w:val="single" w:sz="8" w:space="0" w:color="auto"/>
              <w:right w:val="single" w:sz="8" w:space="0" w:color="auto"/>
            </w:tcBorders>
            <w:shd w:val="clear" w:color="auto" w:fill="auto"/>
            <w:noWrap/>
            <w:vAlign w:val="center"/>
            <w:hideMark/>
          </w:tcPr>
          <w:p w14:paraId="5D530452"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3.7</w:t>
            </w:r>
          </w:p>
        </w:tc>
        <w:tc>
          <w:tcPr>
            <w:tcW w:w="364" w:type="pct"/>
            <w:tcBorders>
              <w:top w:val="nil"/>
              <w:left w:val="nil"/>
              <w:bottom w:val="single" w:sz="8" w:space="0" w:color="auto"/>
              <w:right w:val="single" w:sz="8" w:space="0" w:color="auto"/>
            </w:tcBorders>
            <w:shd w:val="clear" w:color="auto" w:fill="auto"/>
            <w:noWrap/>
            <w:vAlign w:val="center"/>
            <w:hideMark/>
          </w:tcPr>
          <w:p w14:paraId="54D99B60"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1.1</w:t>
            </w:r>
          </w:p>
        </w:tc>
        <w:tc>
          <w:tcPr>
            <w:tcW w:w="364" w:type="pct"/>
            <w:tcBorders>
              <w:top w:val="nil"/>
              <w:left w:val="nil"/>
              <w:bottom w:val="single" w:sz="8" w:space="0" w:color="auto"/>
              <w:right w:val="single" w:sz="8" w:space="0" w:color="auto"/>
            </w:tcBorders>
            <w:shd w:val="clear" w:color="000000" w:fill="D0CECE"/>
            <w:noWrap/>
            <w:vAlign w:val="center"/>
            <w:hideMark/>
          </w:tcPr>
          <w:p w14:paraId="3B2A86B2"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4.5</w:t>
            </w:r>
          </w:p>
        </w:tc>
        <w:tc>
          <w:tcPr>
            <w:tcW w:w="364" w:type="pct"/>
            <w:tcBorders>
              <w:top w:val="nil"/>
              <w:left w:val="nil"/>
              <w:bottom w:val="single" w:sz="8" w:space="0" w:color="auto"/>
              <w:right w:val="single" w:sz="8" w:space="0" w:color="auto"/>
            </w:tcBorders>
            <w:shd w:val="clear" w:color="auto" w:fill="auto"/>
            <w:noWrap/>
            <w:vAlign w:val="center"/>
            <w:hideMark/>
          </w:tcPr>
          <w:p w14:paraId="697E25D1"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3.3</w:t>
            </w:r>
          </w:p>
        </w:tc>
        <w:tc>
          <w:tcPr>
            <w:tcW w:w="364" w:type="pct"/>
            <w:tcBorders>
              <w:top w:val="nil"/>
              <w:left w:val="nil"/>
              <w:bottom w:val="single" w:sz="8" w:space="0" w:color="auto"/>
              <w:right w:val="single" w:sz="8" w:space="0" w:color="auto"/>
            </w:tcBorders>
            <w:shd w:val="clear" w:color="auto" w:fill="auto"/>
            <w:noWrap/>
            <w:vAlign w:val="center"/>
            <w:hideMark/>
          </w:tcPr>
          <w:p w14:paraId="277DA3E3"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7.7</w:t>
            </w:r>
          </w:p>
        </w:tc>
        <w:tc>
          <w:tcPr>
            <w:tcW w:w="365" w:type="pct"/>
            <w:tcBorders>
              <w:top w:val="nil"/>
              <w:left w:val="nil"/>
              <w:bottom w:val="single" w:sz="8" w:space="0" w:color="auto"/>
              <w:right w:val="single" w:sz="8" w:space="0" w:color="auto"/>
            </w:tcBorders>
            <w:shd w:val="clear" w:color="auto" w:fill="auto"/>
            <w:noWrap/>
            <w:vAlign w:val="center"/>
            <w:hideMark/>
          </w:tcPr>
          <w:p w14:paraId="1A04F097"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8.3</w:t>
            </w:r>
          </w:p>
        </w:tc>
        <w:tc>
          <w:tcPr>
            <w:tcW w:w="364" w:type="pct"/>
            <w:tcBorders>
              <w:top w:val="nil"/>
              <w:left w:val="nil"/>
              <w:bottom w:val="single" w:sz="8" w:space="0" w:color="auto"/>
              <w:right w:val="single" w:sz="8" w:space="0" w:color="auto"/>
            </w:tcBorders>
            <w:shd w:val="clear" w:color="auto" w:fill="auto"/>
            <w:noWrap/>
            <w:vAlign w:val="center"/>
            <w:hideMark/>
          </w:tcPr>
          <w:p w14:paraId="4A8EA261"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2.1</w:t>
            </w:r>
          </w:p>
        </w:tc>
        <w:tc>
          <w:tcPr>
            <w:tcW w:w="364" w:type="pct"/>
            <w:tcBorders>
              <w:top w:val="nil"/>
              <w:left w:val="nil"/>
              <w:bottom w:val="single" w:sz="8" w:space="0" w:color="auto"/>
              <w:right w:val="single" w:sz="8" w:space="0" w:color="auto"/>
            </w:tcBorders>
            <w:shd w:val="clear" w:color="auto" w:fill="auto"/>
            <w:noWrap/>
            <w:vAlign w:val="center"/>
            <w:hideMark/>
          </w:tcPr>
          <w:p w14:paraId="5CF82EB1"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1.1</w:t>
            </w:r>
          </w:p>
        </w:tc>
        <w:tc>
          <w:tcPr>
            <w:tcW w:w="365" w:type="pct"/>
            <w:tcBorders>
              <w:top w:val="nil"/>
              <w:left w:val="nil"/>
              <w:bottom w:val="single" w:sz="8" w:space="0" w:color="auto"/>
              <w:right w:val="single" w:sz="4" w:space="0" w:color="auto"/>
            </w:tcBorders>
            <w:shd w:val="clear" w:color="auto" w:fill="auto"/>
            <w:noWrap/>
            <w:vAlign w:val="center"/>
            <w:hideMark/>
          </w:tcPr>
          <w:p w14:paraId="382412C5"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2.4</w:t>
            </w:r>
          </w:p>
        </w:tc>
        <w:tc>
          <w:tcPr>
            <w:tcW w:w="498" w:type="pct"/>
            <w:tcBorders>
              <w:top w:val="nil"/>
              <w:left w:val="single" w:sz="4" w:space="0" w:color="auto"/>
              <w:bottom w:val="single" w:sz="4" w:space="0" w:color="auto"/>
              <w:right w:val="single" w:sz="4" w:space="0" w:color="auto"/>
            </w:tcBorders>
            <w:shd w:val="clear" w:color="auto" w:fill="auto"/>
            <w:noWrap/>
            <w:vAlign w:val="center"/>
            <w:hideMark/>
          </w:tcPr>
          <w:p w14:paraId="5AF0DA91" w14:textId="57CAAD47"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2.3</w:t>
            </w:r>
          </w:p>
        </w:tc>
        <w:tc>
          <w:tcPr>
            <w:tcW w:w="356" w:type="pct"/>
            <w:tcBorders>
              <w:top w:val="nil"/>
              <w:left w:val="single" w:sz="4" w:space="0" w:color="auto"/>
              <w:bottom w:val="single" w:sz="8" w:space="0" w:color="auto"/>
              <w:right w:val="single" w:sz="8" w:space="0" w:color="auto"/>
            </w:tcBorders>
            <w:shd w:val="clear" w:color="000000" w:fill="D0CECE"/>
            <w:noWrap/>
            <w:vAlign w:val="center"/>
            <w:hideMark/>
          </w:tcPr>
          <w:p w14:paraId="64FDE60F" w14:textId="4F16F786"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8.9</w:t>
            </w:r>
          </w:p>
        </w:tc>
      </w:tr>
      <w:tr w:rsidR="00DF5736" w:rsidRPr="00DC0DB7" w14:paraId="6C7723D9" w14:textId="77777777" w:rsidTr="00DF5736">
        <w:trPr>
          <w:trHeight w:val="315"/>
        </w:trPr>
        <w:tc>
          <w:tcPr>
            <w:tcW w:w="37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6ED027D" w14:textId="473F5236"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Coastal</w:t>
            </w:r>
          </w:p>
        </w:tc>
        <w:tc>
          <w:tcPr>
            <w:tcW w:w="510" w:type="pct"/>
            <w:tcBorders>
              <w:top w:val="nil"/>
              <w:left w:val="nil"/>
              <w:bottom w:val="single" w:sz="8" w:space="0" w:color="auto"/>
              <w:right w:val="single" w:sz="8" w:space="0" w:color="auto"/>
            </w:tcBorders>
            <w:shd w:val="clear" w:color="auto" w:fill="auto"/>
            <w:noWrap/>
            <w:vAlign w:val="center"/>
            <w:hideMark/>
          </w:tcPr>
          <w:p w14:paraId="4D85218B"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9</w:t>
            </w:r>
          </w:p>
        </w:tc>
        <w:tc>
          <w:tcPr>
            <w:tcW w:w="347" w:type="pct"/>
            <w:tcBorders>
              <w:top w:val="nil"/>
              <w:left w:val="nil"/>
              <w:bottom w:val="single" w:sz="8" w:space="0" w:color="auto"/>
              <w:right w:val="single" w:sz="8" w:space="0" w:color="auto"/>
            </w:tcBorders>
            <w:shd w:val="clear" w:color="auto" w:fill="auto"/>
            <w:noWrap/>
            <w:vAlign w:val="center"/>
            <w:hideMark/>
          </w:tcPr>
          <w:p w14:paraId="0764AAD0"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7.3</w:t>
            </w:r>
          </w:p>
        </w:tc>
        <w:tc>
          <w:tcPr>
            <w:tcW w:w="364" w:type="pct"/>
            <w:tcBorders>
              <w:top w:val="nil"/>
              <w:left w:val="nil"/>
              <w:bottom w:val="single" w:sz="8" w:space="0" w:color="auto"/>
              <w:right w:val="single" w:sz="8" w:space="0" w:color="auto"/>
            </w:tcBorders>
            <w:shd w:val="clear" w:color="auto" w:fill="auto"/>
            <w:noWrap/>
            <w:vAlign w:val="center"/>
            <w:hideMark/>
          </w:tcPr>
          <w:p w14:paraId="3BF9B4D2"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4.5</w:t>
            </w:r>
          </w:p>
        </w:tc>
        <w:tc>
          <w:tcPr>
            <w:tcW w:w="364" w:type="pct"/>
            <w:tcBorders>
              <w:top w:val="nil"/>
              <w:left w:val="nil"/>
              <w:bottom w:val="single" w:sz="8" w:space="0" w:color="auto"/>
              <w:right w:val="single" w:sz="8" w:space="0" w:color="auto"/>
            </w:tcBorders>
            <w:shd w:val="clear" w:color="000000" w:fill="D0CECE"/>
            <w:noWrap/>
            <w:vAlign w:val="center"/>
            <w:hideMark/>
          </w:tcPr>
          <w:p w14:paraId="759AAC29"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14.9</w:t>
            </w:r>
          </w:p>
        </w:tc>
        <w:tc>
          <w:tcPr>
            <w:tcW w:w="364" w:type="pct"/>
            <w:tcBorders>
              <w:top w:val="nil"/>
              <w:left w:val="nil"/>
              <w:bottom w:val="single" w:sz="8" w:space="0" w:color="auto"/>
              <w:right w:val="single" w:sz="8" w:space="0" w:color="auto"/>
            </w:tcBorders>
            <w:shd w:val="clear" w:color="auto" w:fill="auto"/>
            <w:noWrap/>
            <w:vAlign w:val="center"/>
            <w:hideMark/>
          </w:tcPr>
          <w:p w14:paraId="49CB92DC"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12.1</w:t>
            </w:r>
          </w:p>
        </w:tc>
        <w:tc>
          <w:tcPr>
            <w:tcW w:w="364" w:type="pct"/>
            <w:tcBorders>
              <w:top w:val="nil"/>
              <w:left w:val="nil"/>
              <w:bottom w:val="single" w:sz="8" w:space="0" w:color="auto"/>
              <w:right w:val="single" w:sz="8" w:space="0" w:color="auto"/>
            </w:tcBorders>
            <w:shd w:val="clear" w:color="auto" w:fill="auto"/>
            <w:noWrap/>
            <w:vAlign w:val="center"/>
            <w:hideMark/>
          </w:tcPr>
          <w:p w14:paraId="21CDE667"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22.6</w:t>
            </w:r>
          </w:p>
        </w:tc>
        <w:tc>
          <w:tcPr>
            <w:tcW w:w="365" w:type="pct"/>
            <w:tcBorders>
              <w:top w:val="nil"/>
              <w:left w:val="nil"/>
              <w:bottom w:val="single" w:sz="8" w:space="0" w:color="auto"/>
              <w:right w:val="single" w:sz="8" w:space="0" w:color="auto"/>
            </w:tcBorders>
            <w:shd w:val="clear" w:color="auto" w:fill="auto"/>
            <w:noWrap/>
            <w:vAlign w:val="center"/>
            <w:hideMark/>
          </w:tcPr>
          <w:p w14:paraId="730CC725"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27.7</w:t>
            </w:r>
          </w:p>
        </w:tc>
        <w:tc>
          <w:tcPr>
            <w:tcW w:w="364" w:type="pct"/>
            <w:tcBorders>
              <w:top w:val="nil"/>
              <w:left w:val="nil"/>
              <w:bottom w:val="single" w:sz="8" w:space="0" w:color="auto"/>
              <w:right w:val="single" w:sz="8" w:space="0" w:color="auto"/>
            </w:tcBorders>
            <w:shd w:val="clear" w:color="auto" w:fill="auto"/>
            <w:noWrap/>
            <w:vAlign w:val="center"/>
            <w:hideMark/>
          </w:tcPr>
          <w:p w14:paraId="4C40CC74"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4.9</w:t>
            </w:r>
          </w:p>
        </w:tc>
        <w:tc>
          <w:tcPr>
            <w:tcW w:w="364" w:type="pct"/>
            <w:tcBorders>
              <w:top w:val="nil"/>
              <w:left w:val="nil"/>
              <w:bottom w:val="single" w:sz="8" w:space="0" w:color="auto"/>
              <w:right w:val="single" w:sz="8" w:space="0" w:color="auto"/>
            </w:tcBorders>
            <w:shd w:val="clear" w:color="auto" w:fill="auto"/>
            <w:noWrap/>
            <w:vAlign w:val="center"/>
            <w:hideMark/>
          </w:tcPr>
          <w:p w14:paraId="6CF05B46"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2.7</w:t>
            </w:r>
          </w:p>
        </w:tc>
        <w:tc>
          <w:tcPr>
            <w:tcW w:w="365" w:type="pct"/>
            <w:tcBorders>
              <w:top w:val="nil"/>
              <w:left w:val="nil"/>
              <w:bottom w:val="single" w:sz="8" w:space="0" w:color="auto"/>
              <w:right w:val="single" w:sz="8" w:space="0" w:color="auto"/>
            </w:tcBorders>
            <w:shd w:val="clear" w:color="auto" w:fill="auto"/>
            <w:noWrap/>
            <w:vAlign w:val="center"/>
            <w:hideMark/>
          </w:tcPr>
          <w:p w14:paraId="5BEA842A"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5.5</w:t>
            </w:r>
          </w:p>
        </w:tc>
        <w:tc>
          <w:tcPr>
            <w:tcW w:w="498" w:type="pct"/>
            <w:tcBorders>
              <w:top w:val="single" w:sz="4" w:space="0" w:color="auto"/>
              <w:left w:val="nil"/>
              <w:bottom w:val="single" w:sz="8" w:space="0" w:color="auto"/>
              <w:right w:val="single" w:sz="8" w:space="0" w:color="auto"/>
            </w:tcBorders>
            <w:shd w:val="clear" w:color="auto" w:fill="auto"/>
            <w:noWrap/>
            <w:vAlign w:val="center"/>
            <w:hideMark/>
          </w:tcPr>
          <w:p w14:paraId="4EDD2323" w14:textId="37C84E78" w:rsidR="00DF5736" w:rsidRPr="00DC0DB7" w:rsidRDefault="00DF5736" w:rsidP="00DF5736">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w:t>
            </w:r>
            <w:r>
              <w:rPr>
                <w:rFonts w:eastAsia="Times New Roman" w:cs="Times New Roman"/>
                <w:color w:val="000000"/>
                <w:sz w:val="16"/>
                <w:szCs w:val="16"/>
                <w:lang w:val="en-US"/>
              </w:rPr>
              <w:t>5</w:t>
            </w:r>
            <w:r w:rsidRPr="00DC0DB7">
              <w:rPr>
                <w:rFonts w:eastAsia="Times New Roman" w:cs="Times New Roman"/>
                <w:color w:val="000000"/>
                <w:sz w:val="16"/>
                <w:szCs w:val="16"/>
                <w:lang w:val="en-US"/>
              </w:rPr>
              <w:t>.4</w:t>
            </w:r>
          </w:p>
        </w:tc>
        <w:tc>
          <w:tcPr>
            <w:tcW w:w="356" w:type="pct"/>
            <w:tcBorders>
              <w:top w:val="nil"/>
              <w:left w:val="nil"/>
              <w:bottom w:val="single" w:sz="8" w:space="0" w:color="auto"/>
              <w:right w:val="single" w:sz="8" w:space="0" w:color="auto"/>
            </w:tcBorders>
            <w:shd w:val="clear" w:color="000000" w:fill="D0CECE"/>
            <w:noWrap/>
            <w:vAlign w:val="center"/>
            <w:hideMark/>
          </w:tcPr>
          <w:p w14:paraId="1499D46D" w14:textId="330FBF7C"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32.2</w:t>
            </w:r>
          </w:p>
        </w:tc>
      </w:tr>
      <w:tr w:rsidR="00DF5736" w:rsidRPr="00DC0DB7" w14:paraId="38862748" w14:textId="77777777" w:rsidTr="00DF5736">
        <w:trPr>
          <w:trHeight w:val="300"/>
        </w:trPr>
        <w:tc>
          <w:tcPr>
            <w:tcW w:w="377" w:type="pct"/>
            <w:tcBorders>
              <w:top w:val="nil"/>
              <w:left w:val="single" w:sz="8" w:space="0" w:color="auto"/>
              <w:bottom w:val="nil"/>
              <w:right w:val="single" w:sz="8" w:space="0" w:color="auto"/>
            </w:tcBorders>
            <w:shd w:val="clear" w:color="auto" w:fill="auto"/>
            <w:vAlign w:val="center"/>
            <w:hideMark/>
          </w:tcPr>
          <w:p w14:paraId="31A73C43" w14:textId="6492D3B4" w:rsidR="00DF5736" w:rsidRPr="00DC0DB7" w:rsidRDefault="00971C73" w:rsidP="00913992">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DF5736" w:rsidRPr="00DC0DB7">
              <w:rPr>
                <w:rFonts w:eastAsia="Times New Roman" w:cs="Times New Roman"/>
                <w:color w:val="000000"/>
                <w:sz w:val="16"/>
                <w:szCs w:val="16"/>
                <w:lang w:val="en-US"/>
              </w:rPr>
              <w:t>1b</w:t>
            </w:r>
          </w:p>
        </w:tc>
        <w:tc>
          <w:tcPr>
            <w:tcW w:w="510" w:type="pct"/>
            <w:tcBorders>
              <w:top w:val="nil"/>
              <w:left w:val="nil"/>
              <w:bottom w:val="nil"/>
              <w:right w:val="single" w:sz="8" w:space="0" w:color="auto"/>
            </w:tcBorders>
            <w:shd w:val="clear" w:color="auto" w:fill="auto"/>
            <w:noWrap/>
            <w:vAlign w:val="center"/>
            <w:hideMark/>
          </w:tcPr>
          <w:p w14:paraId="77BF968D"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1.8</w:t>
            </w:r>
          </w:p>
        </w:tc>
        <w:tc>
          <w:tcPr>
            <w:tcW w:w="347" w:type="pct"/>
            <w:tcBorders>
              <w:top w:val="nil"/>
              <w:left w:val="nil"/>
              <w:bottom w:val="nil"/>
              <w:right w:val="single" w:sz="8" w:space="0" w:color="auto"/>
            </w:tcBorders>
            <w:shd w:val="clear" w:color="auto" w:fill="auto"/>
            <w:noWrap/>
            <w:vAlign w:val="center"/>
            <w:hideMark/>
          </w:tcPr>
          <w:p w14:paraId="0BFF929E" w14:textId="6341C3B2" w:rsidR="00DF5736" w:rsidRPr="00DC0DB7" w:rsidRDefault="00DF5736" w:rsidP="00913992">
            <w:pPr>
              <w:spacing w:after="0" w:line="240" w:lineRule="auto"/>
              <w:jc w:val="center"/>
              <w:rPr>
                <w:rFonts w:eastAsia="Times New Roman" w:cs="Times New Roman"/>
                <w:color w:val="000000"/>
                <w:sz w:val="16"/>
                <w:szCs w:val="16"/>
                <w:lang w:val="en-US"/>
              </w:rPr>
            </w:pPr>
          </w:p>
        </w:tc>
        <w:tc>
          <w:tcPr>
            <w:tcW w:w="364" w:type="pct"/>
            <w:tcBorders>
              <w:top w:val="nil"/>
              <w:left w:val="nil"/>
              <w:bottom w:val="nil"/>
              <w:right w:val="single" w:sz="8" w:space="0" w:color="auto"/>
            </w:tcBorders>
            <w:shd w:val="clear" w:color="auto" w:fill="auto"/>
            <w:noWrap/>
            <w:vAlign w:val="center"/>
            <w:hideMark/>
          </w:tcPr>
          <w:p w14:paraId="66A86062"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0.3</w:t>
            </w:r>
          </w:p>
        </w:tc>
        <w:tc>
          <w:tcPr>
            <w:tcW w:w="364" w:type="pct"/>
            <w:tcBorders>
              <w:top w:val="nil"/>
              <w:left w:val="nil"/>
              <w:bottom w:val="nil"/>
              <w:right w:val="single" w:sz="8" w:space="0" w:color="auto"/>
            </w:tcBorders>
            <w:shd w:val="clear" w:color="000000" w:fill="D0CECE"/>
            <w:noWrap/>
            <w:vAlign w:val="center"/>
            <w:hideMark/>
          </w:tcPr>
          <w:p w14:paraId="64867727"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1.8</w:t>
            </w:r>
          </w:p>
        </w:tc>
        <w:tc>
          <w:tcPr>
            <w:tcW w:w="364" w:type="pct"/>
            <w:tcBorders>
              <w:top w:val="nil"/>
              <w:left w:val="nil"/>
              <w:bottom w:val="nil"/>
              <w:right w:val="single" w:sz="8" w:space="0" w:color="auto"/>
            </w:tcBorders>
            <w:shd w:val="clear" w:color="auto" w:fill="auto"/>
            <w:vAlign w:val="center"/>
            <w:hideMark/>
          </w:tcPr>
          <w:p w14:paraId="1595EE0F"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0.3</w:t>
            </w:r>
          </w:p>
        </w:tc>
        <w:tc>
          <w:tcPr>
            <w:tcW w:w="364" w:type="pct"/>
            <w:tcBorders>
              <w:top w:val="nil"/>
              <w:left w:val="nil"/>
              <w:bottom w:val="nil"/>
              <w:right w:val="single" w:sz="8" w:space="0" w:color="auto"/>
            </w:tcBorders>
            <w:shd w:val="clear" w:color="auto" w:fill="auto"/>
            <w:noWrap/>
            <w:vAlign w:val="center"/>
            <w:hideMark/>
          </w:tcPr>
          <w:p w14:paraId="33DA7597"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0.1</w:t>
            </w:r>
          </w:p>
        </w:tc>
        <w:tc>
          <w:tcPr>
            <w:tcW w:w="365" w:type="pct"/>
            <w:tcBorders>
              <w:top w:val="nil"/>
              <w:left w:val="nil"/>
              <w:bottom w:val="nil"/>
              <w:right w:val="single" w:sz="8" w:space="0" w:color="auto"/>
            </w:tcBorders>
            <w:shd w:val="clear" w:color="auto" w:fill="auto"/>
            <w:noWrap/>
            <w:vAlign w:val="center"/>
            <w:hideMark/>
          </w:tcPr>
          <w:p w14:paraId="5EDDE7E9"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0.3</w:t>
            </w:r>
          </w:p>
        </w:tc>
        <w:tc>
          <w:tcPr>
            <w:tcW w:w="364" w:type="pct"/>
            <w:tcBorders>
              <w:top w:val="nil"/>
              <w:left w:val="nil"/>
              <w:bottom w:val="nil"/>
              <w:right w:val="single" w:sz="8" w:space="0" w:color="auto"/>
            </w:tcBorders>
            <w:shd w:val="clear" w:color="auto" w:fill="auto"/>
            <w:noWrap/>
            <w:vAlign w:val="center"/>
            <w:hideMark/>
          </w:tcPr>
          <w:p w14:paraId="0216CF7B" w14:textId="6CFD7AF3"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364" w:type="pct"/>
            <w:tcBorders>
              <w:top w:val="nil"/>
              <w:left w:val="nil"/>
              <w:bottom w:val="nil"/>
              <w:right w:val="single" w:sz="8" w:space="0" w:color="auto"/>
            </w:tcBorders>
            <w:shd w:val="clear" w:color="auto" w:fill="auto"/>
            <w:noWrap/>
            <w:vAlign w:val="center"/>
            <w:hideMark/>
          </w:tcPr>
          <w:p w14:paraId="4022627F" w14:textId="53629CB6"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365" w:type="pct"/>
            <w:tcBorders>
              <w:top w:val="nil"/>
              <w:left w:val="nil"/>
              <w:bottom w:val="nil"/>
              <w:right w:val="single" w:sz="8" w:space="0" w:color="auto"/>
            </w:tcBorders>
            <w:shd w:val="clear" w:color="auto" w:fill="auto"/>
            <w:noWrap/>
            <w:vAlign w:val="center"/>
            <w:hideMark/>
          </w:tcPr>
          <w:p w14:paraId="0229808E" w14:textId="0922C345"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498" w:type="pct"/>
            <w:tcBorders>
              <w:top w:val="nil"/>
              <w:left w:val="nil"/>
              <w:bottom w:val="nil"/>
              <w:right w:val="single" w:sz="8" w:space="0" w:color="auto"/>
            </w:tcBorders>
            <w:shd w:val="clear" w:color="auto" w:fill="auto"/>
            <w:noWrap/>
            <w:vAlign w:val="center"/>
            <w:hideMark/>
          </w:tcPr>
          <w:p w14:paraId="0D35669C" w14:textId="2A8E5BAE"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1.1</w:t>
            </w:r>
          </w:p>
        </w:tc>
        <w:tc>
          <w:tcPr>
            <w:tcW w:w="356" w:type="pct"/>
            <w:tcBorders>
              <w:top w:val="nil"/>
              <w:left w:val="nil"/>
              <w:bottom w:val="nil"/>
              <w:right w:val="single" w:sz="8" w:space="0" w:color="auto"/>
            </w:tcBorders>
            <w:shd w:val="clear" w:color="000000" w:fill="D0CECE"/>
            <w:noWrap/>
            <w:vAlign w:val="center"/>
            <w:hideMark/>
          </w:tcPr>
          <w:p w14:paraId="54AE29CB" w14:textId="575C4E00"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1.1</w:t>
            </w:r>
          </w:p>
        </w:tc>
      </w:tr>
      <w:tr w:rsidR="00DF5736" w:rsidRPr="00DC0DB7" w14:paraId="340CAD64" w14:textId="77777777" w:rsidTr="00DF5736">
        <w:trPr>
          <w:trHeight w:val="300"/>
        </w:trPr>
        <w:tc>
          <w:tcPr>
            <w:tcW w:w="377" w:type="pct"/>
            <w:tcBorders>
              <w:top w:val="nil"/>
              <w:left w:val="single" w:sz="8" w:space="0" w:color="auto"/>
              <w:bottom w:val="nil"/>
              <w:right w:val="single" w:sz="8" w:space="0" w:color="auto"/>
            </w:tcBorders>
            <w:shd w:val="clear" w:color="auto" w:fill="auto"/>
            <w:vAlign w:val="center"/>
            <w:hideMark/>
          </w:tcPr>
          <w:p w14:paraId="0D9DB7D9" w14:textId="3783BCEA" w:rsidR="00DF5736" w:rsidRPr="00DC0DB7" w:rsidRDefault="00DF5736" w:rsidP="00971C73">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DS2b</w:t>
            </w:r>
          </w:p>
        </w:tc>
        <w:tc>
          <w:tcPr>
            <w:tcW w:w="510" w:type="pct"/>
            <w:tcBorders>
              <w:top w:val="nil"/>
              <w:left w:val="nil"/>
              <w:bottom w:val="nil"/>
              <w:right w:val="single" w:sz="8" w:space="0" w:color="auto"/>
            </w:tcBorders>
            <w:shd w:val="clear" w:color="auto" w:fill="auto"/>
            <w:noWrap/>
            <w:vAlign w:val="center"/>
            <w:hideMark/>
          </w:tcPr>
          <w:p w14:paraId="76A2A644"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2.4</w:t>
            </w:r>
          </w:p>
        </w:tc>
        <w:tc>
          <w:tcPr>
            <w:tcW w:w="347" w:type="pct"/>
            <w:tcBorders>
              <w:top w:val="nil"/>
              <w:left w:val="nil"/>
              <w:bottom w:val="nil"/>
              <w:right w:val="single" w:sz="8" w:space="0" w:color="auto"/>
            </w:tcBorders>
            <w:shd w:val="clear" w:color="auto" w:fill="auto"/>
            <w:noWrap/>
            <w:vAlign w:val="center"/>
            <w:hideMark/>
          </w:tcPr>
          <w:p w14:paraId="58D185DF" w14:textId="15A9D6AE" w:rsidR="00DF5736" w:rsidRPr="00DC0DB7" w:rsidRDefault="00DF5736" w:rsidP="00913992">
            <w:pPr>
              <w:spacing w:after="0" w:line="240" w:lineRule="auto"/>
              <w:jc w:val="center"/>
              <w:rPr>
                <w:rFonts w:eastAsia="Times New Roman" w:cs="Times New Roman"/>
                <w:color w:val="000000"/>
                <w:sz w:val="16"/>
                <w:szCs w:val="16"/>
                <w:lang w:val="en-US"/>
              </w:rPr>
            </w:pPr>
          </w:p>
        </w:tc>
        <w:tc>
          <w:tcPr>
            <w:tcW w:w="364" w:type="pct"/>
            <w:tcBorders>
              <w:top w:val="nil"/>
              <w:left w:val="nil"/>
              <w:bottom w:val="nil"/>
              <w:right w:val="single" w:sz="8" w:space="0" w:color="auto"/>
            </w:tcBorders>
            <w:shd w:val="clear" w:color="auto" w:fill="auto"/>
            <w:noWrap/>
            <w:vAlign w:val="center"/>
            <w:hideMark/>
          </w:tcPr>
          <w:p w14:paraId="7909AFEC"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0.4</w:t>
            </w:r>
          </w:p>
        </w:tc>
        <w:tc>
          <w:tcPr>
            <w:tcW w:w="364" w:type="pct"/>
            <w:tcBorders>
              <w:top w:val="nil"/>
              <w:left w:val="nil"/>
              <w:bottom w:val="nil"/>
              <w:right w:val="single" w:sz="8" w:space="0" w:color="auto"/>
            </w:tcBorders>
            <w:shd w:val="clear" w:color="000000" w:fill="D0CECE"/>
            <w:noWrap/>
            <w:vAlign w:val="center"/>
            <w:hideMark/>
          </w:tcPr>
          <w:p w14:paraId="03AEF0DE"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2.4</w:t>
            </w:r>
          </w:p>
        </w:tc>
        <w:tc>
          <w:tcPr>
            <w:tcW w:w="364" w:type="pct"/>
            <w:tcBorders>
              <w:top w:val="nil"/>
              <w:left w:val="nil"/>
              <w:bottom w:val="nil"/>
              <w:right w:val="single" w:sz="8" w:space="0" w:color="auto"/>
            </w:tcBorders>
            <w:shd w:val="clear" w:color="auto" w:fill="auto"/>
            <w:noWrap/>
            <w:vAlign w:val="center"/>
            <w:hideMark/>
          </w:tcPr>
          <w:p w14:paraId="695B18FD"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0.6</w:t>
            </w:r>
          </w:p>
        </w:tc>
        <w:tc>
          <w:tcPr>
            <w:tcW w:w="364" w:type="pct"/>
            <w:tcBorders>
              <w:top w:val="nil"/>
              <w:left w:val="nil"/>
              <w:bottom w:val="nil"/>
              <w:right w:val="single" w:sz="8" w:space="0" w:color="auto"/>
            </w:tcBorders>
            <w:shd w:val="clear" w:color="auto" w:fill="auto"/>
            <w:noWrap/>
            <w:vAlign w:val="center"/>
            <w:hideMark/>
          </w:tcPr>
          <w:p w14:paraId="66DA7F6B"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0.2</w:t>
            </w:r>
          </w:p>
        </w:tc>
        <w:tc>
          <w:tcPr>
            <w:tcW w:w="365" w:type="pct"/>
            <w:tcBorders>
              <w:top w:val="nil"/>
              <w:left w:val="nil"/>
              <w:bottom w:val="nil"/>
              <w:right w:val="single" w:sz="8" w:space="0" w:color="auto"/>
            </w:tcBorders>
            <w:shd w:val="clear" w:color="auto" w:fill="auto"/>
            <w:noWrap/>
            <w:vAlign w:val="center"/>
            <w:hideMark/>
          </w:tcPr>
          <w:p w14:paraId="67572015"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0.6</w:t>
            </w:r>
          </w:p>
        </w:tc>
        <w:tc>
          <w:tcPr>
            <w:tcW w:w="364" w:type="pct"/>
            <w:tcBorders>
              <w:top w:val="nil"/>
              <w:left w:val="nil"/>
              <w:bottom w:val="nil"/>
              <w:right w:val="single" w:sz="8" w:space="0" w:color="auto"/>
            </w:tcBorders>
            <w:shd w:val="clear" w:color="auto" w:fill="auto"/>
            <w:noWrap/>
            <w:vAlign w:val="center"/>
            <w:hideMark/>
          </w:tcPr>
          <w:p w14:paraId="1476BB45" w14:textId="2F9D95EC"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364" w:type="pct"/>
            <w:tcBorders>
              <w:top w:val="nil"/>
              <w:left w:val="nil"/>
              <w:bottom w:val="nil"/>
              <w:right w:val="single" w:sz="8" w:space="0" w:color="auto"/>
            </w:tcBorders>
            <w:shd w:val="clear" w:color="auto" w:fill="auto"/>
            <w:noWrap/>
            <w:vAlign w:val="center"/>
            <w:hideMark/>
          </w:tcPr>
          <w:p w14:paraId="29FB004A" w14:textId="4B8D47DD"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365" w:type="pct"/>
            <w:tcBorders>
              <w:top w:val="nil"/>
              <w:left w:val="nil"/>
              <w:bottom w:val="nil"/>
              <w:right w:val="single" w:sz="8" w:space="0" w:color="auto"/>
            </w:tcBorders>
            <w:shd w:val="clear" w:color="auto" w:fill="auto"/>
            <w:noWrap/>
            <w:vAlign w:val="center"/>
            <w:hideMark/>
          </w:tcPr>
          <w:p w14:paraId="1D46CF88" w14:textId="060ACDEB"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498" w:type="pct"/>
            <w:tcBorders>
              <w:top w:val="nil"/>
              <w:left w:val="nil"/>
              <w:bottom w:val="nil"/>
              <w:right w:val="single" w:sz="8" w:space="0" w:color="auto"/>
            </w:tcBorders>
            <w:shd w:val="clear" w:color="auto" w:fill="auto"/>
            <w:noWrap/>
            <w:vAlign w:val="center"/>
            <w:hideMark/>
          </w:tcPr>
          <w:p w14:paraId="4094542C" w14:textId="267DBA19"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2.9</w:t>
            </w:r>
          </w:p>
        </w:tc>
        <w:tc>
          <w:tcPr>
            <w:tcW w:w="356" w:type="pct"/>
            <w:tcBorders>
              <w:top w:val="nil"/>
              <w:left w:val="nil"/>
              <w:bottom w:val="nil"/>
              <w:right w:val="single" w:sz="8" w:space="0" w:color="auto"/>
            </w:tcBorders>
            <w:shd w:val="clear" w:color="000000" w:fill="D0CECE"/>
            <w:noWrap/>
            <w:vAlign w:val="center"/>
            <w:hideMark/>
          </w:tcPr>
          <w:p w14:paraId="156DE591" w14:textId="462E5C00"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3.0</w:t>
            </w:r>
          </w:p>
        </w:tc>
      </w:tr>
      <w:tr w:rsidR="00DF5736" w:rsidRPr="00DC0DB7" w14:paraId="23FADE6F" w14:textId="77777777" w:rsidTr="00DF5736">
        <w:trPr>
          <w:trHeight w:val="300"/>
        </w:trPr>
        <w:tc>
          <w:tcPr>
            <w:tcW w:w="377" w:type="pct"/>
            <w:tcBorders>
              <w:top w:val="nil"/>
              <w:left w:val="single" w:sz="8" w:space="0" w:color="auto"/>
              <w:bottom w:val="nil"/>
              <w:right w:val="single" w:sz="8" w:space="0" w:color="auto"/>
            </w:tcBorders>
            <w:shd w:val="clear" w:color="auto" w:fill="auto"/>
            <w:vAlign w:val="center"/>
            <w:hideMark/>
          </w:tcPr>
          <w:p w14:paraId="65649444" w14:textId="1C315FE2" w:rsidR="00DF5736" w:rsidRPr="00DC0DB7" w:rsidRDefault="00DF5736" w:rsidP="00971C73">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DS3b</w:t>
            </w:r>
          </w:p>
        </w:tc>
        <w:tc>
          <w:tcPr>
            <w:tcW w:w="510" w:type="pct"/>
            <w:tcBorders>
              <w:top w:val="nil"/>
              <w:left w:val="nil"/>
              <w:bottom w:val="nil"/>
              <w:right w:val="single" w:sz="8" w:space="0" w:color="auto"/>
            </w:tcBorders>
            <w:shd w:val="clear" w:color="auto" w:fill="auto"/>
            <w:noWrap/>
            <w:vAlign w:val="center"/>
            <w:hideMark/>
          </w:tcPr>
          <w:p w14:paraId="5E98E4B8"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w:t>
            </w:r>
          </w:p>
        </w:tc>
        <w:tc>
          <w:tcPr>
            <w:tcW w:w="347" w:type="pct"/>
            <w:tcBorders>
              <w:top w:val="nil"/>
              <w:left w:val="nil"/>
              <w:bottom w:val="nil"/>
              <w:right w:val="single" w:sz="8" w:space="0" w:color="auto"/>
            </w:tcBorders>
            <w:shd w:val="clear" w:color="auto" w:fill="auto"/>
            <w:noWrap/>
            <w:vAlign w:val="center"/>
            <w:hideMark/>
          </w:tcPr>
          <w:p w14:paraId="2A8B55E4" w14:textId="678A61AC" w:rsidR="00DF5736" w:rsidRPr="00DC0DB7" w:rsidRDefault="00DF5736" w:rsidP="00913992">
            <w:pPr>
              <w:spacing w:after="0" w:line="240" w:lineRule="auto"/>
              <w:jc w:val="center"/>
              <w:rPr>
                <w:rFonts w:eastAsia="Times New Roman" w:cs="Times New Roman"/>
                <w:color w:val="000000"/>
                <w:sz w:val="16"/>
                <w:szCs w:val="16"/>
                <w:lang w:val="en-US"/>
              </w:rPr>
            </w:pPr>
          </w:p>
        </w:tc>
        <w:tc>
          <w:tcPr>
            <w:tcW w:w="364" w:type="pct"/>
            <w:tcBorders>
              <w:top w:val="nil"/>
              <w:left w:val="nil"/>
              <w:bottom w:val="nil"/>
              <w:right w:val="single" w:sz="8" w:space="0" w:color="auto"/>
            </w:tcBorders>
            <w:shd w:val="clear" w:color="auto" w:fill="auto"/>
            <w:noWrap/>
            <w:vAlign w:val="center"/>
            <w:hideMark/>
          </w:tcPr>
          <w:p w14:paraId="3E6AC6A6"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0.5</w:t>
            </w:r>
          </w:p>
        </w:tc>
        <w:tc>
          <w:tcPr>
            <w:tcW w:w="364" w:type="pct"/>
            <w:tcBorders>
              <w:top w:val="nil"/>
              <w:left w:val="nil"/>
              <w:bottom w:val="nil"/>
              <w:right w:val="single" w:sz="8" w:space="0" w:color="auto"/>
            </w:tcBorders>
            <w:shd w:val="clear" w:color="000000" w:fill="D0CECE"/>
            <w:noWrap/>
            <w:vAlign w:val="center"/>
            <w:hideMark/>
          </w:tcPr>
          <w:p w14:paraId="21539856"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w:t>
            </w:r>
          </w:p>
        </w:tc>
        <w:tc>
          <w:tcPr>
            <w:tcW w:w="364" w:type="pct"/>
            <w:tcBorders>
              <w:top w:val="nil"/>
              <w:left w:val="nil"/>
              <w:bottom w:val="nil"/>
              <w:right w:val="single" w:sz="8" w:space="0" w:color="auto"/>
            </w:tcBorders>
            <w:shd w:val="clear" w:color="auto" w:fill="auto"/>
            <w:noWrap/>
            <w:vAlign w:val="center"/>
            <w:hideMark/>
          </w:tcPr>
          <w:p w14:paraId="1F07E067"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w:t>
            </w:r>
          </w:p>
        </w:tc>
        <w:tc>
          <w:tcPr>
            <w:tcW w:w="364" w:type="pct"/>
            <w:tcBorders>
              <w:top w:val="nil"/>
              <w:left w:val="nil"/>
              <w:bottom w:val="nil"/>
              <w:right w:val="single" w:sz="8" w:space="0" w:color="auto"/>
            </w:tcBorders>
            <w:shd w:val="clear" w:color="auto" w:fill="auto"/>
            <w:noWrap/>
            <w:vAlign w:val="center"/>
            <w:hideMark/>
          </w:tcPr>
          <w:p w14:paraId="0C389C00"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0.3</w:t>
            </w:r>
          </w:p>
        </w:tc>
        <w:tc>
          <w:tcPr>
            <w:tcW w:w="365" w:type="pct"/>
            <w:tcBorders>
              <w:top w:val="nil"/>
              <w:left w:val="nil"/>
              <w:bottom w:val="nil"/>
              <w:right w:val="single" w:sz="8" w:space="0" w:color="auto"/>
            </w:tcBorders>
            <w:shd w:val="clear" w:color="auto" w:fill="auto"/>
            <w:noWrap/>
            <w:vAlign w:val="center"/>
            <w:hideMark/>
          </w:tcPr>
          <w:p w14:paraId="72C55189"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1.1</w:t>
            </w:r>
          </w:p>
        </w:tc>
        <w:tc>
          <w:tcPr>
            <w:tcW w:w="364" w:type="pct"/>
            <w:tcBorders>
              <w:top w:val="nil"/>
              <w:left w:val="nil"/>
              <w:bottom w:val="nil"/>
              <w:right w:val="single" w:sz="8" w:space="0" w:color="auto"/>
            </w:tcBorders>
            <w:shd w:val="clear" w:color="auto" w:fill="auto"/>
            <w:noWrap/>
            <w:vAlign w:val="center"/>
            <w:hideMark/>
          </w:tcPr>
          <w:p w14:paraId="16D5F50D" w14:textId="42D1F141"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364" w:type="pct"/>
            <w:tcBorders>
              <w:top w:val="nil"/>
              <w:left w:val="nil"/>
              <w:bottom w:val="nil"/>
              <w:right w:val="single" w:sz="8" w:space="0" w:color="auto"/>
            </w:tcBorders>
            <w:shd w:val="clear" w:color="auto" w:fill="auto"/>
            <w:noWrap/>
            <w:vAlign w:val="center"/>
            <w:hideMark/>
          </w:tcPr>
          <w:p w14:paraId="2926A600" w14:textId="0B21286D"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365" w:type="pct"/>
            <w:tcBorders>
              <w:top w:val="nil"/>
              <w:left w:val="nil"/>
              <w:bottom w:val="nil"/>
              <w:right w:val="single" w:sz="8" w:space="0" w:color="auto"/>
            </w:tcBorders>
            <w:shd w:val="clear" w:color="auto" w:fill="auto"/>
            <w:noWrap/>
            <w:vAlign w:val="center"/>
            <w:hideMark/>
          </w:tcPr>
          <w:p w14:paraId="4ABB2345" w14:textId="1218A0F6"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498" w:type="pct"/>
            <w:tcBorders>
              <w:top w:val="nil"/>
              <w:left w:val="nil"/>
              <w:bottom w:val="nil"/>
              <w:right w:val="single" w:sz="8" w:space="0" w:color="auto"/>
            </w:tcBorders>
            <w:shd w:val="clear" w:color="auto" w:fill="auto"/>
            <w:noWrap/>
            <w:vAlign w:val="center"/>
            <w:hideMark/>
          </w:tcPr>
          <w:p w14:paraId="0844DCAB" w14:textId="3252D0A6"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2.1</w:t>
            </w:r>
          </w:p>
        </w:tc>
        <w:tc>
          <w:tcPr>
            <w:tcW w:w="356" w:type="pct"/>
            <w:tcBorders>
              <w:top w:val="nil"/>
              <w:left w:val="nil"/>
              <w:bottom w:val="nil"/>
              <w:right w:val="single" w:sz="8" w:space="0" w:color="auto"/>
            </w:tcBorders>
            <w:shd w:val="clear" w:color="000000" w:fill="D0CECE"/>
            <w:noWrap/>
            <w:vAlign w:val="center"/>
            <w:hideMark/>
          </w:tcPr>
          <w:p w14:paraId="54D2545A" w14:textId="515A0404"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2.4</w:t>
            </w:r>
          </w:p>
        </w:tc>
      </w:tr>
      <w:tr w:rsidR="00DF5736" w:rsidRPr="00DC0DB7" w14:paraId="73CE4BDA" w14:textId="77777777" w:rsidTr="00DF5736">
        <w:trPr>
          <w:trHeight w:val="300"/>
        </w:trPr>
        <w:tc>
          <w:tcPr>
            <w:tcW w:w="377" w:type="pct"/>
            <w:tcBorders>
              <w:top w:val="nil"/>
              <w:left w:val="single" w:sz="8" w:space="0" w:color="auto"/>
              <w:bottom w:val="nil"/>
              <w:right w:val="single" w:sz="8" w:space="0" w:color="auto"/>
            </w:tcBorders>
            <w:shd w:val="clear" w:color="auto" w:fill="auto"/>
            <w:vAlign w:val="center"/>
            <w:hideMark/>
          </w:tcPr>
          <w:p w14:paraId="6A3404B7" w14:textId="4076D9DD" w:rsidR="00DF5736" w:rsidRPr="00DC0DB7" w:rsidRDefault="00DF5736" w:rsidP="00971C73">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DS4b</w:t>
            </w:r>
          </w:p>
        </w:tc>
        <w:tc>
          <w:tcPr>
            <w:tcW w:w="510" w:type="pct"/>
            <w:tcBorders>
              <w:top w:val="nil"/>
              <w:left w:val="nil"/>
              <w:bottom w:val="nil"/>
              <w:right w:val="single" w:sz="8" w:space="0" w:color="auto"/>
            </w:tcBorders>
            <w:shd w:val="clear" w:color="auto" w:fill="auto"/>
            <w:noWrap/>
            <w:vAlign w:val="center"/>
            <w:hideMark/>
          </w:tcPr>
          <w:p w14:paraId="68A5C9C1"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3.4</w:t>
            </w:r>
          </w:p>
        </w:tc>
        <w:tc>
          <w:tcPr>
            <w:tcW w:w="347" w:type="pct"/>
            <w:tcBorders>
              <w:top w:val="nil"/>
              <w:left w:val="nil"/>
              <w:bottom w:val="nil"/>
              <w:right w:val="single" w:sz="8" w:space="0" w:color="auto"/>
            </w:tcBorders>
            <w:shd w:val="clear" w:color="auto" w:fill="auto"/>
            <w:noWrap/>
            <w:vAlign w:val="center"/>
            <w:hideMark/>
          </w:tcPr>
          <w:p w14:paraId="3B39D2D2" w14:textId="55E3BC28" w:rsidR="00DF5736" w:rsidRPr="00DC0DB7" w:rsidRDefault="00DF5736" w:rsidP="00913992">
            <w:pPr>
              <w:spacing w:after="0" w:line="240" w:lineRule="auto"/>
              <w:jc w:val="center"/>
              <w:rPr>
                <w:rFonts w:eastAsia="Times New Roman" w:cs="Times New Roman"/>
                <w:color w:val="000000"/>
                <w:sz w:val="16"/>
                <w:szCs w:val="16"/>
                <w:lang w:val="en-US"/>
              </w:rPr>
            </w:pPr>
          </w:p>
        </w:tc>
        <w:tc>
          <w:tcPr>
            <w:tcW w:w="364" w:type="pct"/>
            <w:tcBorders>
              <w:top w:val="nil"/>
              <w:left w:val="nil"/>
              <w:bottom w:val="nil"/>
              <w:right w:val="single" w:sz="8" w:space="0" w:color="auto"/>
            </w:tcBorders>
            <w:shd w:val="clear" w:color="auto" w:fill="auto"/>
            <w:noWrap/>
            <w:vAlign w:val="center"/>
            <w:hideMark/>
          </w:tcPr>
          <w:p w14:paraId="345996BC"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0.6</w:t>
            </w:r>
          </w:p>
        </w:tc>
        <w:tc>
          <w:tcPr>
            <w:tcW w:w="364" w:type="pct"/>
            <w:tcBorders>
              <w:top w:val="nil"/>
              <w:left w:val="nil"/>
              <w:bottom w:val="nil"/>
              <w:right w:val="single" w:sz="8" w:space="0" w:color="auto"/>
            </w:tcBorders>
            <w:shd w:val="clear" w:color="000000" w:fill="D0CECE"/>
            <w:noWrap/>
            <w:vAlign w:val="center"/>
            <w:hideMark/>
          </w:tcPr>
          <w:p w14:paraId="6BF878F8"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3.5</w:t>
            </w:r>
          </w:p>
        </w:tc>
        <w:tc>
          <w:tcPr>
            <w:tcW w:w="364" w:type="pct"/>
            <w:tcBorders>
              <w:top w:val="nil"/>
              <w:left w:val="nil"/>
              <w:bottom w:val="nil"/>
              <w:right w:val="single" w:sz="8" w:space="0" w:color="auto"/>
            </w:tcBorders>
            <w:shd w:val="clear" w:color="auto" w:fill="auto"/>
            <w:noWrap/>
            <w:vAlign w:val="center"/>
            <w:hideMark/>
          </w:tcPr>
          <w:p w14:paraId="3645B7A8"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1.5</w:t>
            </w:r>
          </w:p>
        </w:tc>
        <w:tc>
          <w:tcPr>
            <w:tcW w:w="364" w:type="pct"/>
            <w:tcBorders>
              <w:top w:val="nil"/>
              <w:left w:val="nil"/>
              <w:bottom w:val="nil"/>
              <w:right w:val="single" w:sz="8" w:space="0" w:color="auto"/>
            </w:tcBorders>
            <w:shd w:val="clear" w:color="auto" w:fill="auto"/>
            <w:noWrap/>
            <w:vAlign w:val="center"/>
            <w:hideMark/>
          </w:tcPr>
          <w:p w14:paraId="2BA381B9"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0.3</w:t>
            </w:r>
          </w:p>
        </w:tc>
        <w:tc>
          <w:tcPr>
            <w:tcW w:w="365" w:type="pct"/>
            <w:tcBorders>
              <w:top w:val="nil"/>
              <w:left w:val="nil"/>
              <w:bottom w:val="nil"/>
              <w:right w:val="single" w:sz="8" w:space="0" w:color="auto"/>
            </w:tcBorders>
            <w:shd w:val="clear" w:color="auto" w:fill="auto"/>
            <w:noWrap/>
            <w:vAlign w:val="center"/>
            <w:hideMark/>
          </w:tcPr>
          <w:p w14:paraId="3AB459F1"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1.5</w:t>
            </w:r>
          </w:p>
        </w:tc>
        <w:tc>
          <w:tcPr>
            <w:tcW w:w="364" w:type="pct"/>
            <w:tcBorders>
              <w:top w:val="nil"/>
              <w:left w:val="nil"/>
              <w:bottom w:val="nil"/>
              <w:right w:val="single" w:sz="8" w:space="0" w:color="auto"/>
            </w:tcBorders>
            <w:shd w:val="clear" w:color="auto" w:fill="auto"/>
            <w:noWrap/>
            <w:vAlign w:val="center"/>
            <w:hideMark/>
          </w:tcPr>
          <w:p w14:paraId="33EB542F" w14:textId="1CB62C9D"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364" w:type="pct"/>
            <w:tcBorders>
              <w:top w:val="nil"/>
              <w:left w:val="nil"/>
              <w:bottom w:val="nil"/>
              <w:right w:val="single" w:sz="8" w:space="0" w:color="auto"/>
            </w:tcBorders>
            <w:shd w:val="clear" w:color="auto" w:fill="auto"/>
            <w:noWrap/>
            <w:vAlign w:val="center"/>
            <w:hideMark/>
          </w:tcPr>
          <w:p w14:paraId="66095C8C" w14:textId="13DA53F6"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365" w:type="pct"/>
            <w:tcBorders>
              <w:top w:val="nil"/>
              <w:left w:val="nil"/>
              <w:bottom w:val="nil"/>
              <w:right w:val="single" w:sz="8" w:space="0" w:color="auto"/>
            </w:tcBorders>
            <w:shd w:val="clear" w:color="auto" w:fill="auto"/>
            <w:noWrap/>
            <w:vAlign w:val="center"/>
            <w:hideMark/>
          </w:tcPr>
          <w:p w14:paraId="10306006" w14:textId="39D3BE70"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498" w:type="pct"/>
            <w:tcBorders>
              <w:top w:val="nil"/>
              <w:left w:val="nil"/>
              <w:bottom w:val="nil"/>
              <w:right w:val="single" w:sz="8" w:space="0" w:color="auto"/>
            </w:tcBorders>
            <w:shd w:val="clear" w:color="auto" w:fill="auto"/>
            <w:noWrap/>
            <w:vAlign w:val="center"/>
            <w:hideMark/>
          </w:tcPr>
          <w:p w14:paraId="2AE06EA5" w14:textId="65323F0E"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1.6</w:t>
            </w:r>
          </w:p>
        </w:tc>
        <w:tc>
          <w:tcPr>
            <w:tcW w:w="356" w:type="pct"/>
            <w:tcBorders>
              <w:top w:val="nil"/>
              <w:left w:val="nil"/>
              <w:bottom w:val="nil"/>
              <w:right w:val="single" w:sz="8" w:space="0" w:color="auto"/>
            </w:tcBorders>
            <w:shd w:val="clear" w:color="000000" w:fill="D0CECE"/>
            <w:noWrap/>
            <w:vAlign w:val="center"/>
            <w:hideMark/>
          </w:tcPr>
          <w:p w14:paraId="7F0166B6" w14:textId="3F26B47D"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2.2</w:t>
            </w:r>
          </w:p>
        </w:tc>
      </w:tr>
      <w:tr w:rsidR="00DF5736" w:rsidRPr="00DC0DB7" w14:paraId="49D5BA9C" w14:textId="77777777" w:rsidTr="00DF5736">
        <w:trPr>
          <w:trHeight w:val="300"/>
        </w:trPr>
        <w:tc>
          <w:tcPr>
            <w:tcW w:w="377" w:type="pct"/>
            <w:tcBorders>
              <w:top w:val="nil"/>
              <w:left w:val="single" w:sz="8" w:space="0" w:color="auto"/>
              <w:bottom w:val="nil"/>
              <w:right w:val="single" w:sz="8" w:space="0" w:color="auto"/>
            </w:tcBorders>
            <w:shd w:val="clear" w:color="auto" w:fill="auto"/>
            <w:vAlign w:val="center"/>
            <w:hideMark/>
          </w:tcPr>
          <w:p w14:paraId="4C40CE13" w14:textId="233B580F" w:rsidR="00DF5736" w:rsidRPr="00DC0DB7" w:rsidRDefault="00DF5736" w:rsidP="00971C73">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DS5b</w:t>
            </w:r>
          </w:p>
        </w:tc>
        <w:tc>
          <w:tcPr>
            <w:tcW w:w="510" w:type="pct"/>
            <w:tcBorders>
              <w:top w:val="nil"/>
              <w:left w:val="nil"/>
              <w:bottom w:val="nil"/>
              <w:right w:val="single" w:sz="8" w:space="0" w:color="auto"/>
            </w:tcBorders>
            <w:shd w:val="clear" w:color="auto" w:fill="auto"/>
            <w:noWrap/>
            <w:vAlign w:val="center"/>
            <w:hideMark/>
          </w:tcPr>
          <w:p w14:paraId="6D2E8DAF"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3.5</w:t>
            </w:r>
          </w:p>
        </w:tc>
        <w:tc>
          <w:tcPr>
            <w:tcW w:w="347" w:type="pct"/>
            <w:tcBorders>
              <w:top w:val="nil"/>
              <w:left w:val="nil"/>
              <w:bottom w:val="nil"/>
              <w:right w:val="single" w:sz="8" w:space="0" w:color="auto"/>
            </w:tcBorders>
            <w:shd w:val="clear" w:color="auto" w:fill="auto"/>
            <w:noWrap/>
            <w:vAlign w:val="center"/>
            <w:hideMark/>
          </w:tcPr>
          <w:p w14:paraId="2DFE6A29" w14:textId="0B3D9FC3" w:rsidR="00DF5736" w:rsidRPr="00DC0DB7" w:rsidRDefault="00DF5736" w:rsidP="00913992">
            <w:pPr>
              <w:spacing w:after="0" w:line="240" w:lineRule="auto"/>
              <w:jc w:val="center"/>
              <w:rPr>
                <w:rFonts w:eastAsia="Times New Roman" w:cs="Times New Roman"/>
                <w:color w:val="000000"/>
                <w:sz w:val="16"/>
                <w:szCs w:val="16"/>
                <w:lang w:val="en-US"/>
              </w:rPr>
            </w:pPr>
          </w:p>
        </w:tc>
        <w:tc>
          <w:tcPr>
            <w:tcW w:w="364" w:type="pct"/>
            <w:tcBorders>
              <w:top w:val="nil"/>
              <w:left w:val="nil"/>
              <w:bottom w:val="nil"/>
              <w:right w:val="single" w:sz="8" w:space="0" w:color="auto"/>
            </w:tcBorders>
            <w:shd w:val="clear" w:color="auto" w:fill="auto"/>
            <w:noWrap/>
            <w:vAlign w:val="center"/>
            <w:hideMark/>
          </w:tcPr>
          <w:p w14:paraId="143B7CD7"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2.9</w:t>
            </w:r>
          </w:p>
        </w:tc>
        <w:tc>
          <w:tcPr>
            <w:tcW w:w="364" w:type="pct"/>
            <w:tcBorders>
              <w:top w:val="nil"/>
              <w:left w:val="nil"/>
              <w:bottom w:val="nil"/>
              <w:right w:val="single" w:sz="8" w:space="0" w:color="auto"/>
            </w:tcBorders>
            <w:shd w:val="clear" w:color="000000" w:fill="D0CECE"/>
            <w:noWrap/>
            <w:vAlign w:val="center"/>
            <w:hideMark/>
          </w:tcPr>
          <w:p w14:paraId="493104B2"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4.5</w:t>
            </w:r>
          </w:p>
        </w:tc>
        <w:tc>
          <w:tcPr>
            <w:tcW w:w="364" w:type="pct"/>
            <w:tcBorders>
              <w:top w:val="nil"/>
              <w:left w:val="nil"/>
              <w:bottom w:val="nil"/>
              <w:right w:val="single" w:sz="8" w:space="0" w:color="auto"/>
            </w:tcBorders>
            <w:shd w:val="clear" w:color="auto" w:fill="auto"/>
            <w:noWrap/>
            <w:vAlign w:val="center"/>
            <w:hideMark/>
          </w:tcPr>
          <w:p w14:paraId="788DEA2A"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1.1</w:t>
            </w:r>
          </w:p>
        </w:tc>
        <w:tc>
          <w:tcPr>
            <w:tcW w:w="364" w:type="pct"/>
            <w:tcBorders>
              <w:top w:val="nil"/>
              <w:left w:val="nil"/>
              <w:bottom w:val="nil"/>
              <w:right w:val="single" w:sz="8" w:space="0" w:color="auto"/>
            </w:tcBorders>
            <w:shd w:val="clear" w:color="auto" w:fill="auto"/>
            <w:noWrap/>
            <w:vAlign w:val="center"/>
            <w:hideMark/>
          </w:tcPr>
          <w:p w14:paraId="775D54BA"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0.3</w:t>
            </w:r>
          </w:p>
        </w:tc>
        <w:tc>
          <w:tcPr>
            <w:tcW w:w="365" w:type="pct"/>
            <w:tcBorders>
              <w:top w:val="nil"/>
              <w:left w:val="nil"/>
              <w:bottom w:val="nil"/>
              <w:right w:val="single" w:sz="8" w:space="0" w:color="auto"/>
            </w:tcBorders>
            <w:shd w:val="clear" w:color="auto" w:fill="auto"/>
            <w:noWrap/>
            <w:vAlign w:val="center"/>
            <w:hideMark/>
          </w:tcPr>
          <w:p w14:paraId="52884CFE"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1.2</w:t>
            </w:r>
          </w:p>
        </w:tc>
        <w:tc>
          <w:tcPr>
            <w:tcW w:w="364" w:type="pct"/>
            <w:tcBorders>
              <w:top w:val="nil"/>
              <w:left w:val="nil"/>
              <w:bottom w:val="nil"/>
              <w:right w:val="single" w:sz="8" w:space="0" w:color="auto"/>
            </w:tcBorders>
            <w:shd w:val="clear" w:color="auto" w:fill="auto"/>
            <w:noWrap/>
            <w:vAlign w:val="center"/>
            <w:hideMark/>
          </w:tcPr>
          <w:p w14:paraId="51FE9BFE" w14:textId="5626C3D8"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364" w:type="pct"/>
            <w:tcBorders>
              <w:top w:val="nil"/>
              <w:left w:val="nil"/>
              <w:bottom w:val="nil"/>
              <w:right w:val="single" w:sz="8" w:space="0" w:color="auto"/>
            </w:tcBorders>
            <w:shd w:val="clear" w:color="auto" w:fill="auto"/>
            <w:noWrap/>
            <w:vAlign w:val="center"/>
            <w:hideMark/>
          </w:tcPr>
          <w:p w14:paraId="2FB33272" w14:textId="283424AA"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365" w:type="pct"/>
            <w:tcBorders>
              <w:top w:val="nil"/>
              <w:left w:val="nil"/>
              <w:bottom w:val="nil"/>
              <w:right w:val="single" w:sz="8" w:space="0" w:color="auto"/>
            </w:tcBorders>
            <w:shd w:val="clear" w:color="auto" w:fill="auto"/>
            <w:noWrap/>
            <w:vAlign w:val="center"/>
            <w:hideMark/>
          </w:tcPr>
          <w:p w14:paraId="08A30AB8" w14:textId="736F5683"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498" w:type="pct"/>
            <w:tcBorders>
              <w:top w:val="nil"/>
              <w:left w:val="nil"/>
              <w:bottom w:val="nil"/>
              <w:right w:val="single" w:sz="8" w:space="0" w:color="auto"/>
            </w:tcBorders>
            <w:shd w:val="clear" w:color="auto" w:fill="auto"/>
            <w:noWrap/>
            <w:vAlign w:val="center"/>
            <w:hideMark/>
          </w:tcPr>
          <w:p w14:paraId="71DEFD5F" w14:textId="3880343E"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0.8</w:t>
            </w:r>
          </w:p>
        </w:tc>
        <w:tc>
          <w:tcPr>
            <w:tcW w:w="356" w:type="pct"/>
            <w:tcBorders>
              <w:top w:val="nil"/>
              <w:left w:val="nil"/>
              <w:bottom w:val="nil"/>
              <w:right w:val="single" w:sz="8" w:space="0" w:color="auto"/>
            </w:tcBorders>
            <w:shd w:val="clear" w:color="000000" w:fill="D0CECE"/>
            <w:noWrap/>
            <w:vAlign w:val="center"/>
            <w:hideMark/>
          </w:tcPr>
          <w:p w14:paraId="12AB1F20" w14:textId="16F28096"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1.4</w:t>
            </w:r>
          </w:p>
        </w:tc>
      </w:tr>
      <w:tr w:rsidR="00DF5736" w:rsidRPr="00DC0DB7" w14:paraId="49F6C823" w14:textId="77777777" w:rsidTr="00DF5736">
        <w:trPr>
          <w:trHeight w:val="300"/>
        </w:trPr>
        <w:tc>
          <w:tcPr>
            <w:tcW w:w="377" w:type="pct"/>
            <w:tcBorders>
              <w:top w:val="nil"/>
              <w:left w:val="single" w:sz="8" w:space="0" w:color="auto"/>
              <w:bottom w:val="nil"/>
              <w:right w:val="single" w:sz="8" w:space="0" w:color="auto"/>
            </w:tcBorders>
            <w:shd w:val="clear" w:color="auto" w:fill="auto"/>
            <w:vAlign w:val="center"/>
            <w:hideMark/>
          </w:tcPr>
          <w:p w14:paraId="2764BE0D" w14:textId="31364551" w:rsidR="00DF5736" w:rsidRPr="00DC0DB7" w:rsidRDefault="00DF5736" w:rsidP="00971C73">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DS6b</w:t>
            </w:r>
          </w:p>
        </w:tc>
        <w:tc>
          <w:tcPr>
            <w:tcW w:w="510" w:type="pct"/>
            <w:tcBorders>
              <w:top w:val="nil"/>
              <w:left w:val="nil"/>
              <w:bottom w:val="nil"/>
              <w:right w:val="single" w:sz="8" w:space="0" w:color="auto"/>
            </w:tcBorders>
            <w:shd w:val="clear" w:color="auto" w:fill="auto"/>
            <w:noWrap/>
            <w:vAlign w:val="center"/>
            <w:hideMark/>
          </w:tcPr>
          <w:p w14:paraId="5EDBC838"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3.4</w:t>
            </w:r>
          </w:p>
        </w:tc>
        <w:tc>
          <w:tcPr>
            <w:tcW w:w="347" w:type="pct"/>
            <w:tcBorders>
              <w:top w:val="nil"/>
              <w:left w:val="nil"/>
              <w:bottom w:val="nil"/>
              <w:right w:val="single" w:sz="8" w:space="0" w:color="auto"/>
            </w:tcBorders>
            <w:shd w:val="clear" w:color="auto" w:fill="auto"/>
            <w:noWrap/>
            <w:vAlign w:val="center"/>
            <w:hideMark/>
          </w:tcPr>
          <w:p w14:paraId="309D01D5" w14:textId="1156C7BE" w:rsidR="00DF5736" w:rsidRPr="00DC0DB7" w:rsidRDefault="00DF5736" w:rsidP="00913992">
            <w:pPr>
              <w:spacing w:after="0" w:line="240" w:lineRule="auto"/>
              <w:jc w:val="center"/>
              <w:rPr>
                <w:rFonts w:eastAsia="Times New Roman" w:cs="Times New Roman"/>
                <w:color w:val="000000"/>
                <w:sz w:val="16"/>
                <w:szCs w:val="16"/>
                <w:lang w:val="en-US"/>
              </w:rPr>
            </w:pPr>
          </w:p>
        </w:tc>
        <w:tc>
          <w:tcPr>
            <w:tcW w:w="364" w:type="pct"/>
            <w:tcBorders>
              <w:top w:val="nil"/>
              <w:left w:val="nil"/>
              <w:bottom w:val="nil"/>
              <w:right w:val="single" w:sz="8" w:space="0" w:color="auto"/>
            </w:tcBorders>
            <w:shd w:val="clear" w:color="auto" w:fill="auto"/>
            <w:noWrap/>
            <w:vAlign w:val="center"/>
            <w:hideMark/>
          </w:tcPr>
          <w:p w14:paraId="125C1B07"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5.1</w:t>
            </w:r>
          </w:p>
        </w:tc>
        <w:tc>
          <w:tcPr>
            <w:tcW w:w="364" w:type="pct"/>
            <w:tcBorders>
              <w:top w:val="nil"/>
              <w:left w:val="nil"/>
              <w:bottom w:val="nil"/>
              <w:right w:val="single" w:sz="8" w:space="0" w:color="auto"/>
            </w:tcBorders>
            <w:shd w:val="clear" w:color="000000" w:fill="D0CECE"/>
            <w:noWrap/>
            <w:vAlign w:val="center"/>
            <w:hideMark/>
          </w:tcPr>
          <w:p w14:paraId="72859C6E"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6.1</w:t>
            </w:r>
          </w:p>
        </w:tc>
        <w:tc>
          <w:tcPr>
            <w:tcW w:w="364" w:type="pct"/>
            <w:tcBorders>
              <w:top w:val="nil"/>
              <w:left w:val="nil"/>
              <w:bottom w:val="nil"/>
              <w:right w:val="single" w:sz="8" w:space="0" w:color="auto"/>
            </w:tcBorders>
            <w:shd w:val="clear" w:color="auto" w:fill="auto"/>
            <w:noWrap/>
            <w:vAlign w:val="center"/>
            <w:hideMark/>
          </w:tcPr>
          <w:p w14:paraId="0ACF0D58"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1.2</w:t>
            </w:r>
          </w:p>
        </w:tc>
        <w:tc>
          <w:tcPr>
            <w:tcW w:w="364" w:type="pct"/>
            <w:tcBorders>
              <w:top w:val="nil"/>
              <w:left w:val="nil"/>
              <w:bottom w:val="nil"/>
              <w:right w:val="single" w:sz="8" w:space="0" w:color="auto"/>
            </w:tcBorders>
            <w:shd w:val="clear" w:color="auto" w:fill="auto"/>
            <w:noWrap/>
            <w:vAlign w:val="center"/>
            <w:hideMark/>
          </w:tcPr>
          <w:p w14:paraId="443F934E"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0.4</w:t>
            </w:r>
          </w:p>
        </w:tc>
        <w:tc>
          <w:tcPr>
            <w:tcW w:w="365" w:type="pct"/>
            <w:tcBorders>
              <w:top w:val="nil"/>
              <w:left w:val="nil"/>
              <w:bottom w:val="nil"/>
              <w:right w:val="single" w:sz="8" w:space="0" w:color="auto"/>
            </w:tcBorders>
            <w:shd w:val="clear" w:color="auto" w:fill="auto"/>
            <w:noWrap/>
            <w:vAlign w:val="center"/>
            <w:hideMark/>
          </w:tcPr>
          <w:p w14:paraId="5602E2DD"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1.2</w:t>
            </w:r>
          </w:p>
        </w:tc>
        <w:tc>
          <w:tcPr>
            <w:tcW w:w="364" w:type="pct"/>
            <w:tcBorders>
              <w:top w:val="nil"/>
              <w:left w:val="nil"/>
              <w:bottom w:val="nil"/>
              <w:right w:val="single" w:sz="8" w:space="0" w:color="auto"/>
            </w:tcBorders>
            <w:shd w:val="clear" w:color="auto" w:fill="auto"/>
            <w:noWrap/>
            <w:vAlign w:val="center"/>
            <w:hideMark/>
          </w:tcPr>
          <w:p w14:paraId="47C615B8" w14:textId="493989EE"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364" w:type="pct"/>
            <w:tcBorders>
              <w:top w:val="nil"/>
              <w:left w:val="nil"/>
              <w:bottom w:val="nil"/>
              <w:right w:val="single" w:sz="8" w:space="0" w:color="auto"/>
            </w:tcBorders>
            <w:shd w:val="clear" w:color="auto" w:fill="auto"/>
            <w:noWrap/>
            <w:vAlign w:val="center"/>
            <w:hideMark/>
          </w:tcPr>
          <w:p w14:paraId="153C2118" w14:textId="3F6D5B5C"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365" w:type="pct"/>
            <w:tcBorders>
              <w:top w:val="nil"/>
              <w:left w:val="nil"/>
              <w:bottom w:val="nil"/>
              <w:right w:val="single" w:sz="8" w:space="0" w:color="auto"/>
            </w:tcBorders>
            <w:shd w:val="clear" w:color="auto" w:fill="auto"/>
            <w:noWrap/>
            <w:vAlign w:val="center"/>
            <w:hideMark/>
          </w:tcPr>
          <w:p w14:paraId="3ECE42C0" w14:textId="6156A17A"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498" w:type="pct"/>
            <w:tcBorders>
              <w:top w:val="nil"/>
              <w:left w:val="nil"/>
              <w:bottom w:val="nil"/>
              <w:right w:val="single" w:sz="8" w:space="0" w:color="auto"/>
            </w:tcBorders>
            <w:shd w:val="clear" w:color="auto" w:fill="auto"/>
            <w:noWrap/>
            <w:vAlign w:val="center"/>
            <w:hideMark/>
          </w:tcPr>
          <w:p w14:paraId="09E39FF6" w14:textId="068E375F"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1.4</w:t>
            </w:r>
          </w:p>
        </w:tc>
        <w:tc>
          <w:tcPr>
            <w:tcW w:w="356" w:type="pct"/>
            <w:tcBorders>
              <w:top w:val="nil"/>
              <w:left w:val="nil"/>
              <w:bottom w:val="nil"/>
              <w:right w:val="single" w:sz="8" w:space="0" w:color="auto"/>
            </w:tcBorders>
            <w:shd w:val="clear" w:color="000000" w:fill="D0CECE"/>
            <w:noWrap/>
            <w:vAlign w:val="center"/>
            <w:hideMark/>
          </w:tcPr>
          <w:p w14:paraId="7C7C5C88" w14:textId="3B462382"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1.8</w:t>
            </w:r>
          </w:p>
        </w:tc>
      </w:tr>
      <w:tr w:rsidR="00DF5736" w:rsidRPr="00DC0DB7" w14:paraId="3B95175A" w14:textId="77777777" w:rsidTr="00DF5736">
        <w:trPr>
          <w:trHeight w:val="300"/>
        </w:trPr>
        <w:tc>
          <w:tcPr>
            <w:tcW w:w="377" w:type="pct"/>
            <w:tcBorders>
              <w:top w:val="nil"/>
              <w:left w:val="single" w:sz="8" w:space="0" w:color="auto"/>
              <w:bottom w:val="nil"/>
              <w:right w:val="single" w:sz="8" w:space="0" w:color="auto"/>
            </w:tcBorders>
            <w:shd w:val="clear" w:color="auto" w:fill="auto"/>
            <w:vAlign w:val="center"/>
            <w:hideMark/>
          </w:tcPr>
          <w:p w14:paraId="1B68D4C9" w14:textId="29D8B62A" w:rsidR="00DF5736" w:rsidRPr="00DC0DB7" w:rsidRDefault="00DF5736" w:rsidP="00971C73">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DS7b</w:t>
            </w:r>
          </w:p>
        </w:tc>
        <w:tc>
          <w:tcPr>
            <w:tcW w:w="510" w:type="pct"/>
            <w:tcBorders>
              <w:top w:val="nil"/>
              <w:left w:val="nil"/>
              <w:bottom w:val="nil"/>
              <w:right w:val="single" w:sz="8" w:space="0" w:color="auto"/>
            </w:tcBorders>
            <w:shd w:val="clear" w:color="auto" w:fill="auto"/>
            <w:noWrap/>
            <w:vAlign w:val="center"/>
            <w:hideMark/>
          </w:tcPr>
          <w:p w14:paraId="1FB7F658"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2.8</w:t>
            </w:r>
          </w:p>
        </w:tc>
        <w:tc>
          <w:tcPr>
            <w:tcW w:w="347" w:type="pct"/>
            <w:tcBorders>
              <w:top w:val="nil"/>
              <w:left w:val="nil"/>
              <w:bottom w:val="nil"/>
              <w:right w:val="single" w:sz="8" w:space="0" w:color="auto"/>
            </w:tcBorders>
            <w:shd w:val="clear" w:color="auto" w:fill="auto"/>
            <w:noWrap/>
            <w:vAlign w:val="center"/>
            <w:hideMark/>
          </w:tcPr>
          <w:p w14:paraId="6F7240D8" w14:textId="537DA2FB" w:rsidR="00DF5736" w:rsidRPr="00DC0DB7" w:rsidRDefault="00DF5736" w:rsidP="00913992">
            <w:pPr>
              <w:spacing w:after="0" w:line="240" w:lineRule="auto"/>
              <w:jc w:val="center"/>
              <w:rPr>
                <w:rFonts w:eastAsia="Times New Roman" w:cs="Times New Roman"/>
                <w:color w:val="000000"/>
                <w:sz w:val="16"/>
                <w:szCs w:val="16"/>
                <w:lang w:val="en-US"/>
              </w:rPr>
            </w:pPr>
          </w:p>
        </w:tc>
        <w:tc>
          <w:tcPr>
            <w:tcW w:w="364" w:type="pct"/>
            <w:tcBorders>
              <w:top w:val="nil"/>
              <w:left w:val="nil"/>
              <w:bottom w:val="nil"/>
              <w:right w:val="single" w:sz="8" w:space="0" w:color="auto"/>
            </w:tcBorders>
            <w:shd w:val="clear" w:color="auto" w:fill="auto"/>
            <w:noWrap/>
            <w:vAlign w:val="center"/>
            <w:hideMark/>
          </w:tcPr>
          <w:p w14:paraId="0D2E8520"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0.7</w:t>
            </w:r>
          </w:p>
        </w:tc>
        <w:tc>
          <w:tcPr>
            <w:tcW w:w="364" w:type="pct"/>
            <w:tcBorders>
              <w:top w:val="nil"/>
              <w:left w:val="nil"/>
              <w:bottom w:val="nil"/>
              <w:right w:val="single" w:sz="8" w:space="0" w:color="auto"/>
            </w:tcBorders>
            <w:shd w:val="clear" w:color="000000" w:fill="D0CECE"/>
            <w:noWrap/>
            <w:vAlign w:val="center"/>
            <w:hideMark/>
          </w:tcPr>
          <w:p w14:paraId="4CB5CA42"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2.9</w:t>
            </w:r>
          </w:p>
        </w:tc>
        <w:tc>
          <w:tcPr>
            <w:tcW w:w="364" w:type="pct"/>
            <w:tcBorders>
              <w:top w:val="nil"/>
              <w:left w:val="nil"/>
              <w:bottom w:val="nil"/>
              <w:right w:val="single" w:sz="8" w:space="0" w:color="auto"/>
            </w:tcBorders>
            <w:shd w:val="clear" w:color="auto" w:fill="auto"/>
            <w:noWrap/>
            <w:vAlign w:val="center"/>
            <w:hideMark/>
          </w:tcPr>
          <w:p w14:paraId="751D1134"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1.8</w:t>
            </w:r>
          </w:p>
        </w:tc>
        <w:tc>
          <w:tcPr>
            <w:tcW w:w="364" w:type="pct"/>
            <w:tcBorders>
              <w:top w:val="nil"/>
              <w:left w:val="nil"/>
              <w:bottom w:val="nil"/>
              <w:right w:val="single" w:sz="8" w:space="0" w:color="auto"/>
            </w:tcBorders>
            <w:shd w:val="clear" w:color="auto" w:fill="auto"/>
            <w:noWrap/>
            <w:vAlign w:val="center"/>
            <w:hideMark/>
          </w:tcPr>
          <w:p w14:paraId="7729DFD0"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0.6</w:t>
            </w:r>
          </w:p>
        </w:tc>
        <w:tc>
          <w:tcPr>
            <w:tcW w:w="365" w:type="pct"/>
            <w:tcBorders>
              <w:top w:val="nil"/>
              <w:left w:val="nil"/>
              <w:bottom w:val="nil"/>
              <w:right w:val="single" w:sz="8" w:space="0" w:color="auto"/>
            </w:tcBorders>
            <w:shd w:val="clear" w:color="auto" w:fill="auto"/>
            <w:noWrap/>
            <w:vAlign w:val="center"/>
            <w:hideMark/>
          </w:tcPr>
          <w:p w14:paraId="1C7C2C5F"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w:t>
            </w:r>
          </w:p>
        </w:tc>
        <w:tc>
          <w:tcPr>
            <w:tcW w:w="364" w:type="pct"/>
            <w:tcBorders>
              <w:top w:val="nil"/>
              <w:left w:val="nil"/>
              <w:bottom w:val="nil"/>
              <w:right w:val="single" w:sz="8" w:space="0" w:color="auto"/>
            </w:tcBorders>
            <w:shd w:val="clear" w:color="auto" w:fill="auto"/>
            <w:noWrap/>
            <w:vAlign w:val="center"/>
            <w:hideMark/>
          </w:tcPr>
          <w:p w14:paraId="62BEEB16" w14:textId="15E252F9"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364" w:type="pct"/>
            <w:tcBorders>
              <w:top w:val="nil"/>
              <w:left w:val="nil"/>
              <w:bottom w:val="nil"/>
              <w:right w:val="single" w:sz="8" w:space="0" w:color="auto"/>
            </w:tcBorders>
            <w:shd w:val="clear" w:color="auto" w:fill="auto"/>
            <w:noWrap/>
            <w:vAlign w:val="center"/>
            <w:hideMark/>
          </w:tcPr>
          <w:p w14:paraId="514D9C22" w14:textId="2695E17E"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365" w:type="pct"/>
            <w:tcBorders>
              <w:top w:val="nil"/>
              <w:left w:val="nil"/>
              <w:bottom w:val="nil"/>
              <w:right w:val="single" w:sz="8" w:space="0" w:color="auto"/>
            </w:tcBorders>
            <w:shd w:val="clear" w:color="auto" w:fill="auto"/>
            <w:noWrap/>
            <w:vAlign w:val="center"/>
            <w:hideMark/>
          </w:tcPr>
          <w:p w14:paraId="296BA8D5" w14:textId="5EF859BE"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498" w:type="pct"/>
            <w:tcBorders>
              <w:top w:val="nil"/>
              <w:left w:val="nil"/>
              <w:bottom w:val="nil"/>
              <w:right w:val="single" w:sz="8" w:space="0" w:color="auto"/>
            </w:tcBorders>
            <w:shd w:val="clear" w:color="auto" w:fill="auto"/>
            <w:noWrap/>
            <w:vAlign w:val="center"/>
            <w:hideMark/>
          </w:tcPr>
          <w:p w14:paraId="2238BD1C" w14:textId="216ED570"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4.9</w:t>
            </w:r>
          </w:p>
        </w:tc>
        <w:tc>
          <w:tcPr>
            <w:tcW w:w="356" w:type="pct"/>
            <w:tcBorders>
              <w:top w:val="nil"/>
              <w:left w:val="nil"/>
              <w:bottom w:val="nil"/>
              <w:right w:val="single" w:sz="8" w:space="0" w:color="auto"/>
            </w:tcBorders>
            <w:shd w:val="clear" w:color="000000" w:fill="D0CECE"/>
            <w:noWrap/>
            <w:vAlign w:val="center"/>
            <w:hideMark/>
          </w:tcPr>
          <w:p w14:paraId="75BBAAD1" w14:textId="32ADAA54"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5.3</w:t>
            </w:r>
          </w:p>
        </w:tc>
      </w:tr>
      <w:tr w:rsidR="00DF5736" w:rsidRPr="00DC0DB7" w14:paraId="3278919F" w14:textId="77777777" w:rsidTr="00DF5736">
        <w:trPr>
          <w:trHeight w:val="315"/>
        </w:trPr>
        <w:tc>
          <w:tcPr>
            <w:tcW w:w="377" w:type="pct"/>
            <w:tcBorders>
              <w:top w:val="nil"/>
              <w:left w:val="single" w:sz="8" w:space="0" w:color="auto"/>
              <w:bottom w:val="single" w:sz="8" w:space="0" w:color="auto"/>
              <w:right w:val="single" w:sz="8" w:space="0" w:color="auto"/>
            </w:tcBorders>
            <w:shd w:val="clear" w:color="auto" w:fill="auto"/>
            <w:vAlign w:val="center"/>
            <w:hideMark/>
          </w:tcPr>
          <w:p w14:paraId="61ADA219" w14:textId="34A39183" w:rsidR="00DF5736" w:rsidRPr="00DC0DB7" w:rsidRDefault="00DF5736" w:rsidP="00971C73">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DS8b</w:t>
            </w:r>
          </w:p>
        </w:tc>
        <w:tc>
          <w:tcPr>
            <w:tcW w:w="510" w:type="pct"/>
            <w:tcBorders>
              <w:top w:val="nil"/>
              <w:left w:val="nil"/>
              <w:bottom w:val="single" w:sz="8" w:space="0" w:color="auto"/>
              <w:right w:val="single" w:sz="8" w:space="0" w:color="auto"/>
            </w:tcBorders>
            <w:shd w:val="clear" w:color="auto" w:fill="auto"/>
            <w:noWrap/>
            <w:vAlign w:val="center"/>
            <w:hideMark/>
          </w:tcPr>
          <w:p w14:paraId="5D308115"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2.4</w:t>
            </w:r>
          </w:p>
        </w:tc>
        <w:tc>
          <w:tcPr>
            <w:tcW w:w="347" w:type="pct"/>
            <w:tcBorders>
              <w:top w:val="nil"/>
              <w:left w:val="nil"/>
              <w:bottom w:val="single" w:sz="8" w:space="0" w:color="auto"/>
              <w:right w:val="single" w:sz="8" w:space="0" w:color="auto"/>
            </w:tcBorders>
            <w:shd w:val="clear" w:color="auto" w:fill="auto"/>
            <w:noWrap/>
            <w:vAlign w:val="center"/>
            <w:hideMark/>
          </w:tcPr>
          <w:p w14:paraId="28D4E0F7" w14:textId="7897A5FC" w:rsidR="00DF5736" w:rsidRPr="00DC0DB7" w:rsidRDefault="00DF5736" w:rsidP="00913992">
            <w:pPr>
              <w:spacing w:after="0" w:line="240" w:lineRule="auto"/>
              <w:jc w:val="center"/>
              <w:rPr>
                <w:rFonts w:eastAsia="Times New Roman" w:cs="Times New Roman"/>
                <w:color w:val="000000"/>
                <w:sz w:val="16"/>
                <w:szCs w:val="16"/>
                <w:lang w:val="en-US"/>
              </w:rPr>
            </w:pPr>
          </w:p>
        </w:tc>
        <w:tc>
          <w:tcPr>
            <w:tcW w:w="364" w:type="pct"/>
            <w:tcBorders>
              <w:top w:val="nil"/>
              <w:left w:val="nil"/>
              <w:bottom w:val="single" w:sz="8" w:space="0" w:color="auto"/>
              <w:right w:val="single" w:sz="8" w:space="0" w:color="auto"/>
            </w:tcBorders>
            <w:shd w:val="clear" w:color="auto" w:fill="auto"/>
            <w:noWrap/>
            <w:vAlign w:val="center"/>
            <w:hideMark/>
          </w:tcPr>
          <w:p w14:paraId="09C73182"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0.7</w:t>
            </w:r>
          </w:p>
        </w:tc>
        <w:tc>
          <w:tcPr>
            <w:tcW w:w="364" w:type="pct"/>
            <w:tcBorders>
              <w:top w:val="nil"/>
              <w:left w:val="nil"/>
              <w:bottom w:val="single" w:sz="8" w:space="0" w:color="auto"/>
              <w:right w:val="single" w:sz="8" w:space="0" w:color="auto"/>
            </w:tcBorders>
            <w:shd w:val="clear" w:color="000000" w:fill="D0CECE"/>
            <w:noWrap/>
            <w:vAlign w:val="center"/>
            <w:hideMark/>
          </w:tcPr>
          <w:p w14:paraId="39C31088"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2.5</w:t>
            </w:r>
          </w:p>
        </w:tc>
        <w:tc>
          <w:tcPr>
            <w:tcW w:w="364" w:type="pct"/>
            <w:tcBorders>
              <w:top w:val="nil"/>
              <w:left w:val="nil"/>
              <w:bottom w:val="single" w:sz="8" w:space="0" w:color="auto"/>
              <w:right w:val="single" w:sz="8" w:space="0" w:color="auto"/>
            </w:tcBorders>
            <w:shd w:val="clear" w:color="auto" w:fill="auto"/>
            <w:noWrap/>
            <w:vAlign w:val="center"/>
            <w:hideMark/>
          </w:tcPr>
          <w:p w14:paraId="0B5E161D"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0.9</w:t>
            </w:r>
          </w:p>
        </w:tc>
        <w:tc>
          <w:tcPr>
            <w:tcW w:w="364" w:type="pct"/>
            <w:tcBorders>
              <w:top w:val="nil"/>
              <w:left w:val="nil"/>
              <w:bottom w:val="single" w:sz="8" w:space="0" w:color="auto"/>
              <w:right w:val="single" w:sz="8" w:space="0" w:color="auto"/>
            </w:tcBorders>
            <w:shd w:val="clear" w:color="auto" w:fill="auto"/>
            <w:noWrap/>
            <w:vAlign w:val="center"/>
            <w:hideMark/>
          </w:tcPr>
          <w:p w14:paraId="33830ECF"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0.4</w:t>
            </w:r>
          </w:p>
        </w:tc>
        <w:tc>
          <w:tcPr>
            <w:tcW w:w="365" w:type="pct"/>
            <w:tcBorders>
              <w:top w:val="nil"/>
              <w:left w:val="nil"/>
              <w:bottom w:val="single" w:sz="8" w:space="0" w:color="auto"/>
              <w:right w:val="single" w:sz="8" w:space="0" w:color="auto"/>
            </w:tcBorders>
            <w:shd w:val="clear" w:color="auto" w:fill="auto"/>
            <w:noWrap/>
            <w:vAlign w:val="center"/>
            <w:hideMark/>
          </w:tcPr>
          <w:p w14:paraId="45DBDE7C"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1.1</w:t>
            </w:r>
          </w:p>
        </w:tc>
        <w:tc>
          <w:tcPr>
            <w:tcW w:w="364" w:type="pct"/>
            <w:tcBorders>
              <w:top w:val="nil"/>
              <w:left w:val="nil"/>
              <w:bottom w:val="single" w:sz="8" w:space="0" w:color="auto"/>
              <w:right w:val="single" w:sz="8" w:space="0" w:color="auto"/>
            </w:tcBorders>
            <w:shd w:val="clear" w:color="auto" w:fill="auto"/>
            <w:noWrap/>
            <w:vAlign w:val="center"/>
            <w:hideMark/>
          </w:tcPr>
          <w:p w14:paraId="1EF3193C" w14:textId="6CC7BE30"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364" w:type="pct"/>
            <w:tcBorders>
              <w:top w:val="nil"/>
              <w:left w:val="nil"/>
              <w:bottom w:val="single" w:sz="8" w:space="0" w:color="auto"/>
              <w:right w:val="single" w:sz="8" w:space="0" w:color="auto"/>
            </w:tcBorders>
            <w:shd w:val="clear" w:color="auto" w:fill="auto"/>
            <w:noWrap/>
            <w:vAlign w:val="center"/>
            <w:hideMark/>
          </w:tcPr>
          <w:p w14:paraId="6F1BD2A2" w14:textId="45D82B34"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365" w:type="pct"/>
            <w:tcBorders>
              <w:top w:val="nil"/>
              <w:left w:val="nil"/>
              <w:bottom w:val="single" w:sz="8" w:space="0" w:color="auto"/>
              <w:right w:val="single" w:sz="8" w:space="0" w:color="auto"/>
            </w:tcBorders>
            <w:shd w:val="clear" w:color="auto" w:fill="auto"/>
            <w:noWrap/>
            <w:vAlign w:val="center"/>
            <w:hideMark/>
          </w:tcPr>
          <w:p w14:paraId="196C87C4" w14:textId="10FE35CC"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498" w:type="pct"/>
            <w:tcBorders>
              <w:top w:val="nil"/>
              <w:left w:val="nil"/>
              <w:bottom w:val="single" w:sz="8" w:space="0" w:color="auto"/>
              <w:right w:val="single" w:sz="8" w:space="0" w:color="auto"/>
            </w:tcBorders>
            <w:shd w:val="clear" w:color="auto" w:fill="auto"/>
            <w:noWrap/>
            <w:vAlign w:val="center"/>
            <w:hideMark/>
          </w:tcPr>
          <w:p w14:paraId="73A127DE" w14:textId="54BC3751"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2.3</w:t>
            </w:r>
          </w:p>
        </w:tc>
        <w:tc>
          <w:tcPr>
            <w:tcW w:w="356" w:type="pct"/>
            <w:tcBorders>
              <w:top w:val="nil"/>
              <w:left w:val="nil"/>
              <w:bottom w:val="single" w:sz="8" w:space="0" w:color="auto"/>
              <w:right w:val="single" w:sz="8" w:space="0" w:color="auto"/>
            </w:tcBorders>
            <w:shd w:val="clear" w:color="000000" w:fill="D0CECE"/>
            <w:noWrap/>
            <w:vAlign w:val="center"/>
            <w:hideMark/>
          </w:tcPr>
          <w:p w14:paraId="08835C4C" w14:textId="11645844"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2.5</w:t>
            </w:r>
          </w:p>
        </w:tc>
      </w:tr>
      <w:tr w:rsidR="00DF5736" w:rsidRPr="00DC0DB7" w14:paraId="716F7FFF" w14:textId="77777777" w:rsidTr="00DF5736">
        <w:trPr>
          <w:trHeight w:val="315"/>
        </w:trPr>
        <w:tc>
          <w:tcPr>
            <w:tcW w:w="377" w:type="pct"/>
            <w:tcBorders>
              <w:top w:val="nil"/>
              <w:left w:val="single" w:sz="8" w:space="0" w:color="auto"/>
              <w:bottom w:val="single" w:sz="8" w:space="0" w:color="auto"/>
              <w:right w:val="single" w:sz="8" w:space="0" w:color="auto"/>
            </w:tcBorders>
            <w:shd w:val="clear" w:color="auto" w:fill="auto"/>
            <w:vAlign w:val="center"/>
            <w:hideMark/>
          </w:tcPr>
          <w:p w14:paraId="56775B93"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interior</w:t>
            </w:r>
          </w:p>
        </w:tc>
        <w:tc>
          <w:tcPr>
            <w:tcW w:w="510" w:type="pct"/>
            <w:tcBorders>
              <w:top w:val="nil"/>
              <w:left w:val="nil"/>
              <w:bottom w:val="single" w:sz="8" w:space="0" w:color="auto"/>
              <w:right w:val="single" w:sz="8" w:space="0" w:color="auto"/>
            </w:tcBorders>
            <w:shd w:val="clear" w:color="auto" w:fill="auto"/>
            <w:noWrap/>
            <w:vAlign w:val="center"/>
            <w:hideMark/>
          </w:tcPr>
          <w:p w14:paraId="3C00F5F0"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7.8</w:t>
            </w:r>
          </w:p>
        </w:tc>
        <w:tc>
          <w:tcPr>
            <w:tcW w:w="347" w:type="pct"/>
            <w:tcBorders>
              <w:top w:val="nil"/>
              <w:left w:val="nil"/>
              <w:bottom w:val="single" w:sz="8" w:space="0" w:color="auto"/>
              <w:right w:val="single" w:sz="8" w:space="0" w:color="auto"/>
            </w:tcBorders>
            <w:shd w:val="clear" w:color="auto" w:fill="auto"/>
            <w:noWrap/>
            <w:vAlign w:val="center"/>
            <w:hideMark/>
          </w:tcPr>
          <w:p w14:paraId="0BE7C25F" w14:textId="036286AA"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364" w:type="pct"/>
            <w:tcBorders>
              <w:top w:val="nil"/>
              <w:left w:val="nil"/>
              <w:bottom w:val="single" w:sz="8" w:space="0" w:color="auto"/>
              <w:right w:val="single" w:sz="8" w:space="0" w:color="auto"/>
            </w:tcBorders>
            <w:shd w:val="clear" w:color="auto" w:fill="auto"/>
            <w:noWrap/>
            <w:vAlign w:val="center"/>
            <w:hideMark/>
          </w:tcPr>
          <w:p w14:paraId="5518633E"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6</w:t>
            </w:r>
          </w:p>
        </w:tc>
        <w:tc>
          <w:tcPr>
            <w:tcW w:w="364" w:type="pct"/>
            <w:tcBorders>
              <w:top w:val="nil"/>
              <w:left w:val="nil"/>
              <w:bottom w:val="single" w:sz="8" w:space="0" w:color="auto"/>
              <w:right w:val="single" w:sz="8" w:space="0" w:color="auto"/>
            </w:tcBorders>
            <w:shd w:val="clear" w:color="000000" w:fill="D0CECE"/>
            <w:noWrap/>
            <w:vAlign w:val="center"/>
            <w:hideMark/>
          </w:tcPr>
          <w:p w14:paraId="23A42C39"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9.8</w:t>
            </w:r>
          </w:p>
        </w:tc>
        <w:tc>
          <w:tcPr>
            <w:tcW w:w="364" w:type="pct"/>
            <w:tcBorders>
              <w:top w:val="nil"/>
              <w:left w:val="nil"/>
              <w:bottom w:val="single" w:sz="8" w:space="0" w:color="auto"/>
              <w:right w:val="single" w:sz="8" w:space="0" w:color="auto"/>
            </w:tcBorders>
            <w:shd w:val="clear" w:color="auto" w:fill="auto"/>
            <w:noWrap/>
            <w:vAlign w:val="center"/>
            <w:hideMark/>
          </w:tcPr>
          <w:p w14:paraId="6C41535B"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8.1</w:t>
            </w:r>
          </w:p>
        </w:tc>
        <w:tc>
          <w:tcPr>
            <w:tcW w:w="364" w:type="pct"/>
            <w:tcBorders>
              <w:top w:val="nil"/>
              <w:left w:val="nil"/>
              <w:bottom w:val="single" w:sz="8" w:space="0" w:color="auto"/>
              <w:right w:val="single" w:sz="8" w:space="0" w:color="auto"/>
            </w:tcBorders>
            <w:shd w:val="clear" w:color="auto" w:fill="auto"/>
            <w:noWrap/>
            <w:vAlign w:val="center"/>
            <w:hideMark/>
          </w:tcPr>
          <w:p w14:paraId="2127C34B"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1.7</w:t>
            </w:r>
          </w:p>
        </w:tc>
        <w:tc>
          <w:tcPr>
            <w:tcW w:w="365" w:type="pct"/>
            <w:tcBorders>
              <w:top w:val="nil"/>
              <w:left w:val="nil"/>
              <w:bottom w:val="single" w:sz="8" w:space="0" w:color="auto"/>
              <w:right w:val="single" w:sz="8" w:space="0" w:color="auto"/>
            </w:tcBorders>
            <w:shd w:val="clear" w:color="auto" w:fill="auto"/>
            <w:noWrap/>
            <w:vAlign w:val="center"/>
            <w:hideMark/>
          </w:tcPr>
          <w:p w14:paraId="0D7BEA0B"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8.3</w:t>
            </w:r>
          </w:p>
        </w:tc>
        <w:tc>
          <w:tcPr>
            <w:tcW w:w="364" w:type="pct"/>
            <w:tcBorders>
              <w:top w:val="nil"/>
              <w:left w:val="nil"/>
              <w:bottom w:val="single" w:sz="8" w:space="0" w:color="auto"/>
              <w:right w:val="nil"/>
            </w:tcBorders>
            <w:shd w:val="clear" w:color="auto" w:fill="auto"/>
            <w:noWrap/>
            <w:vAlign w:val="center"/>
            <w:hideMark/>
          </w:tcPr>
          <w:p w14:paraId="65CE5AA5" w14:textId="75D4DA08"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364" w:type="pct"/>
            <w:tcBorders>
              <w:top w:val="nil"/>
              <w:left w:val="nil"/>
              <w:bottom w:val="single" w:sz="8" w:space="0" w:color="auto"/>
              <w:right w:val="nil"/>
            </w:tcBorders>
            <w:shd w:val="clear" w:color="auto" w:fill="auto"/>
            <w:noWrap/>
            <w:vAlign w:val="center"/>
            <w:hideMark/>
          </w:tcPr>
          <w:p w14:paraId="3878640D" w14:textId="01BD608B"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365" w:type="pct"/>
            <w:tcBorders>
              <w:top w:val="nil"/>
              <w:left w:val="nil"/>
              <w:bottom w:val="single" w:sz="8" w:space="0" w:color="auto"/>
              <w:right w:val="single" w:sz="8" w:space="0" w:color="auto"/>
            </w:tcBorders>
            <w:shd w:val="clear" w:color="auto" w:fill="auto"/>
            <w:noWrap/>
            <w:vAlign w:val="center"/>
            <w:hideMark/>
          </w:tcPr>
          <w:p w14:paraId="7DA32714" w14:textId="592D5CBB" w:rsidR="00DF5736" w:rsidRPr="00DC0DB7" w:rsidRDefault="00DF5736" w:rsidP="00913992">
            <w:pPr>
              <w:spacing w:after="0" w:line="240" w:lineRule="auto"/>
              <w:jc w:val="center"/>
              <w:rPr>
                <w:rFonts w:ascii="Calibri" w:eastAsia="Times New Roman" w:hAnsi="Calibri" w:cs="Times New Roman"/>
                <w:color w:val="000000"/>
                <w:sz w:val="22"/>
                <w:lang w:val="en-US"/>
              </w:rPr>
            </w:pPr>
          </w:p>
        </w:tc>
        <w:tc>
          <w:tcPr>
            <w:tcW w:w="498" w:type="pct"/>
            <w:tcBorders>
              <w:top w:val="nil"/>
              <w:left w:val="nil"/>
              <w:bottom w:val="single" w:sz="8" w:space="0" w:color="auto"/>
              <w:right w:val="single" w:sz="8" w:space="0" w:color="auto"/>
            </w:tcBorders>
            <w:shd w:val="clear" w:color="auto" w:fill="auto"/>
            <w:noWrap/>
            <w:vAlign w:val="center"/>
            <w:hideMark/>
          </w:tcPr>
          <w:p w14:paraId="771F1ABB" w14:textId="2A030354" w:rsidR="00DF5736" w:rsidRPr="00DC0DB7" w:rsidRDefault="00DF5736" w:rsidP="00DF5736">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w:t>
            </w:r>
            <w:r>
              <w:rPr>
                <w:rFonts w:eastAsia="Times New Roman" w:cs="Times New Roman"/>
                <w:color w:val="000000"/>
                <w:sz w:val="16"/>
                <w:szCs w:val="16"/>
                <w:lang w:val="en-US"/>
              </w:rPr>
              <w:t>5</w:t>
            </w:r>
            <w:r w:rsidRPr="00DC0DB7">
              <w:rPr>
                <w:rFonts w:eastAsia="Times New Roman" w:cs="Times New Roman"/>
                <w:color w:val="000000"/>
                <w:sz w:val="16"/>
                <w:szCs w:val="16"/>
                <w:lang w:val="en-US"/>
              </w:rPr>
              <w:t>.4</w:t>
            </w:r>
          </w:p>
        </w:tc>
        <w:tc>
          <w:tcPr>
            <w:tcW w:w="356" w:type="pct"/>
            <w:tcBorders>
              <w:top w:val="nil"/>
              <w:left w:val="nil"/>
              <w:bottom w:val="single" w:sz="8" w:space="0" w:color="auto"/>
              <w:right w:val="single" w:sz="8" w:space="0" w:color="auto"/>
            </w:tcBorders>
            <w:shd w:val="clear" w:color="000000" w:fill="D0CECE"/>
            <w:noWrap/>
            <w:vAlign w:val="center"/>
            <w:hideMark/>
          </w:tcPr>
          <w:p w14:paraId="7F516A7F" w14:textId="4089F984"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17.5</w:t>
            </w:r>
          </w:p>
        </w:tc>
      </w:tr>
      <w:tr w:rsidR="00DF5736" w:rsidRPr="00DC0DB7" w14:paraId="71CDBFEA" w14:textId="77777777" w:rsidTr="00DF5736">
        <w:trPr>
          <w:trHeight w:val="315"/>
        </w:trPr>
        <w:tc>
          <w:tcPr>
            <w:tcW w:w="377" w:type="pct"/>
            <w:tcBorders>
              <w:top w:val="nil"/>
              <w:left w:val="single" w:sz="8" w:space="0" w:color="auto"/>
              <w:bottom w:val="single" w:sz="8" w:space="0" w:color="auto"/>
              <w:right w:val="single" w:sz="8" w:space="0" w:color="auto"/>
            </w:tcBorders>
            <w:shd w:val="clear" w:color="auto" w:fill="auto"/>
            <w:vAlign w:val="center"/>
            <w:hideMark/>
          </w:tcPr>
          <w:p w14:paraId="5D8E4F33"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GrIS</w:t>
            </w:r>
          </w:p>
        </w:tc>
        <w:tc>
          <w:tcPr>
            <w:tcW w:w="510" w:type="pct"/>
            <w:tcBorders>
              <w:top w:val="nil"/>
              <w:left w:val="nil"/>
              <w:bottom w:val="single" w:sz="8" w:space="0" w:color="auto"/>
              <w:right w:val="single" w:sz="8" w:space="0" w:color="auto"/>
            </w:tcBorders>
            <w:shd w:val="clear" w:color="auto" w:fill="auto"/>
            <w:noWrap/>
            <w:vAlign w:val="center"/>
            <w:hideMark/>
          </w:tcPr>
          <w:p w14:paraId="37813138"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11.9</w:t>
            </w:r>
          </w:p>
        </w:tc>
        <w:tc>
          <w:tcPr>
            <w:tcW w:w="347" w:type="pct"/>
            <w:tcBorders>
              <w:top w:val="nil"/>
              <w:left w:val="nil"/>
              <w:bottom w:val="single" w:sz="8" w:space="0" w:color="auto"/>
              <w:right w:val="single" w:sz="8" w:space="0" w:color="auto"/>
            </w:tcBorders>
            <w:shd w:val="clear" w:color="auto" w:fill="auto"/>
            <w:noWrap/>
            <w:vAlign w:val="center"/>
            <w:hideMark/>
          </w:tcPr>
          <w:p w14:paraId="7249F514"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7.3</w:t>
            </w:r>
          </w:p>
        </w:tc>
        <w:tc>
          <w:tcPr>
            <w:tcW w:w="364" w:type="pct"/>
            <w:tcBorders>
              <w:top w:val="nil"/>
              <w:left w:val="nil"/>
              <w:bottom w:val="single" w:sz="8" w:space="0" w:color="auto"/>
              <w:right w:val="single" w:sz="8" w:space="0" w:color="auto"/>
            </w:tcBorders>
            <w:shd w:val="clear" w:color="auto" w:fill="auto"/>
            <w:noWrap/>
            <w:vAlign w:val="center"/>
            <w:hideMark/>
          </w:tcPr>
          <w:p w14:paraId="1A4BE1E6"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7.5</w:t>
            </w:r>
          </w:p>
        </w:tc>
        <w:tc>
          <w:tcPr>
            <w:tcW w:w="364" w:type="pct"/>
            <w:tcBorders>
              <w:top w:val="nil"/>
              <w:left w:val="nil"/>
              <w:bottom w:val="single" w:sz="8" w:space="0" w:color="auto"/>
              <w:right w:val="single" w:sz="8" w:space="0" w:color="auto"/>
            </w:tcBorders>
            <w:shd w:val="clear" w:color="000000" w:fill="D0CECE"/>
            <w:noWrap/>
            <w:vAlign w:val="center"/>
            <w:hideMark/>
          </w:tcPr>
          <w:p w14:paraId="6C26021A"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17.8</w:t>
            </w:r>
          </w:p>
        </w:tc>
        <w:tc>
          <w:tcPr>
            <w:tcW w:w="364" w:type="pct"/>
            <w:tcBorders>
              <w:top w:val="nil"/>
              <w:left w:val="nil"/>
              <w:bottom w:val="single" w:sz="8" w:space="0" w:color="auto"/>
              <w:right w:val="single" w:sz="8" w:space="0" w:color="auto"/>
            </w:tcBorders>
            <w:shd w:val="clear" w:color="auto" w:fill="auto"/>
            <w:noWrap/>
            <w:vAlign w:val="center"/>
            <w:hideMark/>
          </w:tcPr>
          <w:p w14:paraId="092B9F94"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14.5</w:t>
            </w:r>
          </w:p>
        </w:tc>
        <w:tc>
          <w:tcPr>
            <w:tcW w:w="364" w:type="pct"/>
            <w:tcBorders>
              <w:top w:val="nil"/>
              <w:left w:val="nil"/>
              <w:bottom w:val="single" w:sz="8" w:space="0" w:color="auto"/>
              <w:right w:val="single" w:sz="8" w:space="0" w:color="auto"/>
            </w:tcBorders>
            <w:shd w:val="clear" w:color="auto" w:fill="auto"/>
            <w:noWrap/>
            <w:vAlign w:val="center"/>
            <w:hideMark/>
          </w:tcPr>
          <w:p w14:paraId="6995951B"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22.7</w:t>
            </w:r>
          </w:p>
        </w:tc>
        <w:tc>
          <w:tcPr>
            <w:tcW w:w="365" w:type="pct"/>
            <w:tcBorders>
              <w:top w:val="nil"/>
              <w:left w:val="nil"/>
              <w:bottom w:val="single" w:sz="8" w:space="0" w:color="auto"/>
              <w:right w:val="single" w:sz="8" w:space="0" w:color="auto"/>
            </w:tcBorders>
            <w:shd w:val="clear" w:color="auto" w:fill="auto"/>
            <w:noWrap/>
            <w:vAlign w:val="center"/>
            <w:hideMark/>
          </w:tcPr>
          <w:p w14:paraId="2A860A52"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28.9</w:t>
            </w:r>
          </w:p>
        </w:tc>
        <w:tc>
          <w:tcPr>
            <w:tcW w:w="364" w:type="pct"/>
            <w:tcBorders>
              <w:top w:val="nil"/>
              <w:left w:val="nil"/>
              <w:bottom w:val="single" w:sz="8" w:space="0" w:color="auto"/>
              <w:right w:val="single" w:sz="8" w:space="0" w:color="auto"/>
            </w:tcBorders>
            <w:shd w:val="clear" w:color="auto" w:fill="auto"/>
            <w:noWrap/>
            <w:vAlign w:val="center"/>
            <w:hideMark/>
          </w:tcPr>
          <w:p w14:paraId="7346B9A3"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4.9</w:t>
            </w:r>
          </w:p>
        </w:tc>
        <w:tc>
          <w:tcPr>
            <w:tcW w:w="364" w:type="pct"/>
            <w:tcBorders>
              <w:top w:val="nil"/>
              <w:left w:val="nil"/>
              <w:bottom w:val="single" w:sz="8" w:space="0" w:color="auto"/>
              <w:right w:val="single" w:sz="8" w:space="0" w:color="auto"/>
            </w:tcBorders>
            <w:shd w:val="clear" w:color="auto" w:fill="auto"/>
            <w:noWrap/>
            <w:vAlign w:val="center"/>
            <w:hideMark/>
          </w:tcPr>
          <w:p w14:paraId="7B4C97D9"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2.7</w:t>
            </w:r>
          </w:p>
        </w:tc>
        <w:tc>
          <w:tcPr>
            <w:tcW w:w="365" w:type="pct"/>
            <w:tcBorders>
              <w:top w:val="nil"/>
              <w:left w:val="nil"/>
              <w:bottom w:val="single" w:sz="8" w:space="0" w:color="auto"/>
              <w:right w:val="single" w:sz="8" w:space="0" w:color="auto"/>
            </w:tcBorders>
            <w:shd w:val="clear" w:color="auto" w:fill="auto"/>
            <w:noWrap/>
            <w:vAlign w:val="center"/>
            <w:hideMark/>
          </w:tcPr>
          <w:p w14:paraId="446A66C7" w14:textId="77777777" w:rsidR="00DF5736" w:rsidRPr="00DC0DB7" w:rsidRDefault="00DF5736" w:rsidP="00913992">
            <w:pPr>
              <w:spacing w:after="0" w:line="240" w:lineRule="auto"/>
              <w:jc w:val="center"/>
              <w:rPr>
                <w:rFonts w:eastAsia="Times New Roman" w:cs="Times New Roman"/>
                <w:color w:val="000000"/>
                <w:sz w:val="16"/>
                <w:szCs w:val="16"/>
                <w:lang w:val="en-US"/>
              </w:rPr>
            </w:pPr>
            <w:r w:rsidRPr="00DC0DB7">
              <w:rPr>
                <w:rFonts w:eastAsia="Times New Roman" w:cs="Times New Roman"/>
                <w:color w:val="000000"/>
                <w:sz w:val="16"/>
                <w:szCs w:val="16"/>
                <w:lang w:val="en-US"/>
              </w:rPr>
              <w:t>5.5</w:t>
            </w:r>
          </w:p>
        </w:tc>
        <w:tc>
          <w:tcPr>
            <w:tcW w:w="498" w:type="pct"/>
            <w:tcBorders>
              <w:top w:val="nil"/>
              <w:left w:val="nil"/>
              <w:bottom w:val="single" w:sz="8" w:space="0" w:color="auto"/>
              <w:right w:val="single" w:sz="8" w:space="0" w:color="auto"/>
            </w:tcBorders>
            <w:shd w:val="clear" w:color="auto" w:fill="auto"/>
            <w:noWrap/>
            <w:vAlign w:val="center"/>
            <w:hideMark/>
          </w:tcPr>
          <w:p w14:paraId="40F5BF61" w14:textId="2AFCF1B5" w:rsidR="00DF5736" w:rsidRPr="00DC0DB7" w:rsidRDefault="00DF5736" w:rsidP="00913992">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0</w:t>
            </w:r>
          </w:p>
        </w:tc>
        <w:tc>
          <w:tcPr>
            <w:tcW w:w="356" w:type="pct"/>
            <w:tcBorders>
              <w:top w:val="nil"/>
              <w:left w:val="nil"/>
              <w:bottom w:val="single" w:sz="8" w:space="0" w:color="auto"/>
              <w:right w:val="single" w:sz="8" w:space="0" w:color="auto"/>
            </w:tcBorders>
            <w:shd w:val="clear" w:color="000000" w:fill="D0CECE"/>
            <w:noWrap/>
            <w:vAlign w:val="center"/>
            <w:hideMark/>
          </w:tcPr>
          <w:p w14:paraId="2EBBB2F9" w14:textId="1E547893" w:rsidR="00DF5736" w:rsidRPr="00DC0DB7" w:rsidRDefault="00DF5736" w:rsidP="00DF5736">
            <w:pPr>
              <w:spacing w:after="0" w:line="240" w:lineRule="auto"/>
              <w:jc w:val="center"/>
              <w:rPr>
                <w:rFonts w:eastAsia="Times New Roman" w:cs="Times New Roman"/>
                <w:color w:val="000000"/>
                <w:sz w:val="16"/>
                <w:szCs w:val="16"/>
                <w:lang w:val="en-US"/>
              </w:rPr>
            </w:pPr>
            <w:r w:rsidRPr="00DF5736">
              <w:rPr>
                <w:rFonts w:eastAsia="Times New Roman" w:cs="Times New Roman"/>
                <w:color w:val="000000"/>
                <w:sz w:val="16"/>
                <w:szCs w:val="16"/>
                <w:lang w:val="en-US"/>
              </w:rPr>
              <w:t>29.4</w:t>
            </w:r>
          </w:p>
        </w:tc>
      </w:tr>
      <w:bookmarkEnd w:id="16"/>
    </w:tbl>
    <w:p w14:paraId="0FFFAD47" w14:textId="77777777" w:rsidR="00B32237" w:rsidRDefault="00B32237">
      <w:r>
        <w:br w:type="page"/>
      </w:r>
    </w:p>
    <w:p w14:paraId="5EA72481" w14:textId="044E7198" w:rsidR="00B32237" w:rsidRPr="00033278" w:rsidRDefault="00360CDD" w:rsidP="00360CDD">
      <w:pPr>
        <w:pStyle w:val="Caption"/>
        <w:spacing w:line="480" w:lineRule="auto"/>
      </w:pPr>
      <w:r>
        <w:lastRenderedPageBreak/>
        <w:t>Table A3</w:t>
      </w:r>
      <w:r w:rsidR="00B32237">
        <w:t xml:space="preserve">: The GIA effects </w:t>
      </w:r>
      <w:r w:rsidR="00803ADD">
        <w:t>on mass balance in different</w:t>
      </w:r>
      <w:r w:rsidR="00B32237">
        <w:t xml:space="preserve"> GrIS regions based on 11 dif</w:t>
      </w:r>
      <w:r w:rsidR="00EF1F56">
        <w:t>ferent GIA model</w:t>
      </w:r>
      <w:r w:rsidR="00803ADD">
        <w:t>s</w:t>
      </w:r>
      <w:r w:rsidR="00547DCB">
        <w:t xml:space="preserve">. The unit is </w:t>
      </w:r>
      <w:r w:rsidR="00173E19">
        <w:t>Gt∙yr</w:t>
      </w:r>
      <w:r w:rsidR="00A3546B" w:rsidRPr="00A3546B">
        <w:rPr>
          <w:rFonts w:cs="Times New Roman"/>
          <w:vertAlign w:val="superscript"/>
          <w:lang w:val="en-US"/>
        </w:rPr>
        <w:t>−</w:t>
      </w:r>
      <w:r w:rsidR="00A3546B" w:rsidRPr="00A3546B">
        <w:rPr>
          <w:vertAlign w:val="superscript"/>
          <w:lang w:val="en-US"/>
        </w:rPr>
        <w:t>1</w:t>
      </w:r>
      <w:r w:rsidR="00B32237">
        <w:t>. For the GIA models using Simpson’s ice history model, the column headers are in the form of “</w:t>
      </w:r>
      <w:r w:rsidR="00B32237" w:rsidRPr="00E903B5">
        <w:rPr>
          <w:i/>
        </w:rPr>
        <w:t>x</w:t>
      </w:r>
      <w:r w:rsidR="00B32237">
        <w:t>p</w:t>
      </w:r>
      <w:r w:rsidR="00B32237" w:rsidRPr="00E903B5">
        <w:rPr>
          <w:i/>
        </w:rPr>
        <w:t>ab</w:t>
      </w:r>
      <w:r w:rsidR="00B32237">
        <w:t xml:space="preserve">”, where the </w:t>
      </w:r>
      <w:r w:rsidR="00B32237" w:rsidRPr="00C20B58">
        <w:rPr>
          <w:i/>
        </w:rPr>
        <w:t>x</w:t>
      </w:r>
      <w:r w:rsidR="00B32237">
        <w:t xml:space="preserve"> value refers to the lithosphere thickness</w:t>
      </w:r>
      <w:r w:rsidR="00547DCB">
        <w:t xml:space="preserve"> (</w:t>
      </w:r>
      <w:r w:rsidR="00B32237">
        <w:t>km</w:t>
      </w:r>
      <w:r w:rsidR="00547DCB">
        <w:rPr>
          <w:rFonts w:hint="eastAsia"/>
        </w:rPr>
        <w:t>)</w:t>
      </w:r>
      <w:r w:rsidR="00803ADD">
        <w:t>,</w:t>
      </w:r>
      <w:r w:rsidR="00B32237">
        <w:t xml:space="preserve"> and a and b </w:t>
      </w:r>
      <w:r w:rsidR="00803ADD">
        <w:t xml:space="preserve">represent </w:t>
      </w:r>
      <w:r w:rsidR="00B32237">
        <w:t xml:space="preserve">the viscosity of the upper and lower mantle, </w:t>
      </w:r>
      <w:r w:rsidR="00547DCB">
        <w:rPr>
          <w:rFonts w:hint="eastAsia"/>
        </w:rPr>
        <w:t>in</w:t>
      </w:r>
      <w:r w:rsidR="00B32237">
        <w:t xml:space="preserve"> 10</w:t>
      </w:r>
      <w:r w:rsidR="00B32237" w:rsidRPr="00033278">
        <w:rPr>
          <w:vertAlign w:val="superscript"/>
        </w:rPr>
        <w:t>2</w:t>
      </w:r>
      <w:r w:rsidR="00B32237">
        <w:rPr>
          <w:vertAlign w:val="superscript"/>
        </w:rPr>
        <w:t>0</w:t>
      </w:r>
      <w:r w:rsidR="00B32237">
        <w:t xml:space="preserve"> </w:t>
      </w:r>
      <w:r w:rsidR="00104597">
        <w:t xml:space="preserve">and </w:t>
      </w:r>
      <w:r w:rsidR="00426F87">
        <w:t>10</w:t>
      </w:r>
      <w:r w:rsidR="00426F87" w:rsidRPr="00033278">
        <w:rPr>
          <w:vertAlign w:val="superscript"/>
        </w:rPr>
        <w:t>2</w:t>
      </w:r>
      <w:r w:rsidR="00426F87">
        <w:rPr>
          <w:vertAlign w:val="superscript"/>
        </w:rPr>
        <w:t xml:space="preserve">1 </w:t>
      </w:r>
      <w:r w:rsidR="00B32237">
        <w:t>Pa</w:t>
      </w:r>
      <w:r w:rsidR="00B32237">
        <w:rPr>
          <w:rFonts w:cs="Times New Roman"/>
        </w:rPr>
        <w:t>∙</w:t>
      </w:r>
      <w:r w:rsidR="00B32237">
        <w:t>s</w:t>
      </w:r>
      <w:r w:rsidR="00426F87">
        <w:t xml:space="preserve"> respectively</w:t>
      </w:r>
      <w:r w:rsidR="00B32237">
        <w:t xml:space="preserve">. </w:t>
      </w:r>
    </w:p>
    <w:tbl>
      <w:tblPr>
        <w:tblW w:w="0" w:type="auto"/>
        <w:tblInd w:w="93" w:type="dxa"/>
        <w:tblLook w:val="04A0" w:firstRow="1" w:lastRow="0" w:firstColumn="1" w:lastColumn="0" w:noHBand="0" w:noVBand="1"/>
      </w:tblPr>
      <w:tblGrid>
        <w:gridCol w:w="846"/>
        <w:gridCol w:w="923"/>
        <w:gridCol w:w="1495"/>
        <w:gridCol w:w="687"/>
        <w:gridCol w:w="767"/>
        <w:gridCol w:w="609"/>
        <w:gridCol w:w="609"/>
        <w:gridCol w:w="609"/>
        <w:gridCol w:w="687"/>
        <w:gridCol w:w="687"/>
        <w:gridCol w:w="687"/>
        <w:gridCol w:w="687"/>
      </w:tblGrid>
      <w:tr w:rsidR="00B32237" w:rsidRPr="009250B7" w14:paraId="6301397C" w14:textId="77777777" w:rsidTr="00254D1D">
        <w:trPr>
          <w:trHeight w:val="304"/>
        </w:trPr>
        <w:tc>
          <w:tcPr>
            <w:tcW w:w="0" w:type="auto"/>
            <w:tcBorders>
              <w:top w:val="single" w:sz="8" w:space="0" w:color="auto"/>
              <w:left w:val="single" w:sz="8" w:space="0" w:color="auto"/>
              <w:bottom w:val="single" w:sz="8" w:space="0" w:color="000000"/>
              <w:right w:val="single" w:sz="8" w:space="0" w:color="auto"/>
            </w:tcBorders>
            <w:shd w:val="clear" w:color="auto" w:fill="auto"/>
            <w:vAlign w:val="center"/>
            <w:hideMark/>
          </w:tcPr>
          <w:p w14:paraId="4D304D0B"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ICE model</w:t>
            </w:r>
          </w:p>
        </w:tc>
        <w:tc>
          <w:tcPr>
            <w:tcW w:w="0" w:type="auto"/>
            <w:tcBorders>
              <w:top w:val="single" w:sz="8" w:space="0" w:color="auto"/>
              <w:left w:val="nil"/>
              <w:bottom w:val="nil"/>
              <w:right w:val="nil"/>
            </w:tcBorders>
            <w:shd w:val="clear" w:color="auto" w:fill="auto"/>
            <w:noWrap/>
            <w:vAlign w:val="center"/>
            <w:hideMark/>
          </w:tcPr>
          <w:p w14:paraId="51087337" w14:textId="77777777" w:rsidR="00B32237" w:rsidRPr="009250B7" w:rsidRDefault="00B32237" w:rsidP="00254D1D">
            <w:pPr>
              <w:spacing w:after="0" w:line="240" w:lineRule="auto"/>
              <w:rPr>
                <w:rFonts w:eastAsia="Times New Roman" w:cs="Times New Roman"/>
                <w:color w:val="000000"/>
                <w:sz w:val="16"/>
                <w:szCs w:val="16"/>
                <w:lang w:val="en-US"/>
              </w:rPr>
            </w:pPr>
            <w:r w:rsidRPr="009250B7">
              <w:rPr>
                <w:rFonts w:eastAsia="Times New Roman" w:cs="Times New Roman"/>
                <w:color w:val="000000"/>
                <w:sz w:val="16"/>
                <w:szCs w:val="16"/>
                <w:lang w:val="en-US"/>
              </w:rPr>
              <w:t>ICE-5G</w:t>
            </w:r>
          </w:p>
        </w:tc>
        <w:tc>
          <w:tcPr>
            <w:tcW w:w="0" w:type="auto"/>
            <w:tcBorders>
              <w:top w:val="single" w:sz="8" w:space="0" w:color="auto"/>
              <w:left w:val="single" w:sz="8" w:space="0" w:color="000000"/>
              <w:bottom w:val="single" w:sz="8" w:space="0" w:color="auto"/>
              <w:right w:val="nil"/>
            </w:tcBorders>
            <w:shd w:val="clear" w:color="auto" w:fill="auto"/>
            <w:noWrap/>
            <w:vAlign w:val="center"/>
            <w:hideMark/>
          </w:tcPr>
          <w:p w14:paraId="4C38E51D" w14:textId="6632F909"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Wouter</w:t>
            </w:r>
            <w:r w:rsidR="00B80FEF">
              <w:rPr>
                <w:rFonts w:eastAsia="Times New Roman" w:cs="Times New Roman"/>
                <w:color w:val="000000"/>
                <w:sz w:val="16"/>
                <w:szCs w:val="16"/>
                <w:lang w:val="en-US"/>
              </w:rPr>
              <w:t xml:space="preserve"> van der Wal</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14:paraId="3DBA6519"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 </w:t>
            </w:r>
          </w:p>
        </w:tc>
        <w:tc>
          <w:tcPr>
            <w:tcW w:w="0" w:type="auto"/>
            <w:tcBorders>
              <w:top w:val="single" w:sz="8" w:space="0" w:color="auto"/>
              <w:left w:val="nil"/>
              <w:bottom w:val="single" w:sz="8" w:space="0" w:color="auto"/>
              <w:right w:val="nil"/>
            </w:tcBorders>
            <w:shd w:val="clear" w:color="auto" w:fill="auto"/>
            <w:noWrap/>
            <w:vAlign w:val="center"/>
            <w:hideMark/>
          </w:tcPr>
          <w:p w14:paraId="32C54893" w14:textId="77777777" w:rsidR="00B32237" w:rsidRPr="009250B7" w:rsidRDefault="00B32237" w:rsidP="00254D1D">
            <w:pPr>
              <w:spacing w:after="0" w:line="240" w:lineRule="auto"/>
              <w:rPr>
                <w:rFonts w:eastAsia="Times New Roman" w:cs="Times New Roman"/>
                <w:color w:val="000000"/>
                <w:sz w:val="16"/>
                <w:szCs w:val="16"/>
                <w:lang w:val="en-US"/>
              </w:rPr>
            </w:pPr>
            <w:r w:rsidRPr="009250B7">
              <w:rPr>
                <w:rFonts w:eastAsia="Times New Roman" w:cs="Times New Roman"/>
                <w:color w:val="000000"/>
                <w:sz w:val="16"/>
                <w:szCs w:val="16"/>
                <w:lang w:val="en-US"/>
              </w:rPr>
              <w:t>Simpson</w:t>
            </w:r>
          </w:p>
        </w:tc>
        <w:tc>
          <w:tcPr>
            <w:tcW w:w="0" w:type="auto"/>
            <w:tcBorders>
              <w:top w:val="single" w:sz="8" w:space="0" w:color="auto"/>
              <w:left w:val="nil"/>
              <w:bottom w:val="single" w:sz="8" w:space="0" w:color="auto"/>
              <w:right w:val="nil"/>
            </w:tcBorders>
            <w:shd w:val="clear" w:color="auto" w:fill="auto"/>
            <w:noWrap/>
            <w:vAlign w:val="center"/>
            <w:hideMark/>
          </w:tcPr>
          <w:p w14:paraId="557DF6BC" w14:textId="77777777" w:rsidR="00B32237" w:rsidRPr="009250B7" w:rsidRDefault="00B32237" w:rsidP="00254D1D">
            <w:pPr>
              <w:spacing w:after="0" w:line="240" w:lineRule="auto"/>
              <w:rPr>
                <w:rFonts w:eastAsia="Times New Roman" w:cs="Times New Roman"/>
                <w:color w:val="000000"/>
                <w:sz w:val="16"/>
                <w:szCs w:val="16"/>
                <w:lang w:val="en-US"/>
              </w:rPr>
            </w:pPr>
            <w:r w:rsidRPr="009250B7">
              <w:rPr>
                <w:rFonts w:eastAsia="Times New Roman" w:cs="Times New Roman"/>
                <w:color w:val="000000"/>
                <w:sz w:val="16"/>
                <w:szCs w:val="16"/>
                <w:lang w:val="en-US"/>
              </w:rPr>
              <w:t> </w:t>
            </w:r>
          </w:p>
        </w:tc>
        <w:tc>
          <w:tcPr>
            <w:tcW w:w="0" w:type="auto"/>
            <w:tcBorders>
              <w:top w:val="single" w:sz="8" w:space="0" w:color="auto"/>
              <w:left w:val="nil"/>
              <w:bottom w:val="single" w:sz="8" w:space="0" w:color="auto"/>
              <w:right w:val="nil"/>
            </w:tcBorders>
            <w:shd w:val="clear" w:color="auto" w:fill="auto"/>
            <w:noWrap/>
            <w:vAlign w:val="center"/>
            <w:hideMark/>
          </w:tcPr>
          <w:p w14:paraId="5C6F6123" w14:textId="77777777" w:rsidR="00B32237" w:rsidRPr="009250B7" w:rsidRDefault="00B32237" w:rsidP="00254D1D">
            <w:pPr>
              <w:spacing w:after="0" w:line="240" w:lineRule="auto"/>
              <w:rPr>
                <w:rFonts w:eastAsia="Times New Roman" w:cs="Times New Roman"/>
                <w:color w:val="000000"/>
                <w:sz w:val="16"/>
                <w:szCs w:val="16"/>
                <w:lang w:val="en-US"/>
              </w:rPr>
            </w:pPr>
            <w:r w:rsidRPr="009250B7">
              <w:rPr>
                <w:rFonts w:eastAsia="Times New Roman" w:cs="Times New Roman"/>
                <w:color w:val="000000"/>
                <w:sz w:val="16"/>
                <w:szCs w:val="16"/>
                <w:lang w:val="en-US"/>
              </w:rPr>
              <w:t> </w:t>
            </w:r>
          </w:p>
        </w:tc>
        <w:tc>
          <w:tcPr>
            <w:tcW w:w="0" w:type="auto"/>
            <w:tcBorders>
              <w:top w:val="single" w:sz="8" w:space="0" w:color="auto"/>
              <w:left w:val="nil"/>
              <w:bottom w:val="single" w:sz="8" w:space="0" w:color="auto"/>
              <w:right w:val="nil"/>
            </w:tcBorders>
            <w:shd w:val="clear" w:color="auto" w:fill="auto"/>
            <w:noWrap/>
            <w:vAlign w:val="center"/>
            <w:hideMark/>
          </w:tcPr>
          <w:p w14:paraId="37EE698F" w14:textId="77777777" w:rsidR="00B32237" w:rsidRPr="009250B7" w:rsidRDefault="00B32237" w:rsidP="00254D1D">
            <w:pPr>
              <w:spacing w:after="0" w:line="240" w:lineRule="auto"/>
              <w:rPr>
                <w:rFonts w:eastAsia="Times New Roman" w:cs="Times New Roman"/>
                <w:color w:val="000000"/>
                <w:sz w:val="16"/>
                <w:szCs w:val="16"/>
                <w:lang w:val="en-US"/>
              </w:rPr>
            </w:pPr>
            <w:r w:rsidRPr="009250B7">
              <w:rPr>
                <w:rFonts w:eastAsia="Times New Roman" w:cs="Times New Roman"/>
                <w:color w:val="000000"/>
                <w:sz w:val="16"/>
                <w:szCs w:val="16"/>
                <w:lang w:val="en-US"/>
              </w:rPr>
              <w:t> </w:t>
            </w:r>
          </w:p>
        </w:tc>
        <w:tc>
          <w:tcPr>
            <w:tcW w:w="0" w:type="auto"/>
            <w:tcBorders>
              <w:top w:val="single" w:sz="8" w:space="0" w:color="auto"/>
              <w:left w:val="nil"/>
              <w:bottom w:val="single" w:sz="8" w:space="0" w:color="auto"/>
              <w:right w:val="nil"/>
            </w:tcBorders>
            <w:shd w:val="clear" w:color="auto" w:fill="auto"/>
            <w:noWrap/>
            <w:vAlign w:val="center"/>
            <w:hideMark/>
          </w:tcPr>
          <w:p w14:paraId="505477BA" w14:textId="77777777" w:rsidR="00B32237" w:rsidRPr="009250B7" w:rsidRDefault="00B32237" w:rsidP="00254D1D">
            <w:pPr>
              <w:spacing w:after="0" w:line="240" w:lineRule="auto"/>
              <w:rPr>
                <w:rFonts w:eastAsia="Times New Roman" w:cs="Times New Roman"/>
                <w:color w:val="000000"/>
                <w:sz w:val="16"/>
                <w:szCs w:val="16"/>
                <w:lang w:val="en-US"/>
              </w:rPr>
            </w:pPr>
            <w:r w:rsidRPr="009250B7">
              <w:rPr>
                <w:rFonts w:eastAsia="Times New Roman" w:cs="Times New Roman"/>
                <w:color w:val="000000"/>
                <w:sz w:val="16"/>
                <w:szCs w:val="16"/>
                <w:lang w:val="en-US"/>
              </w:rPr>
              <w:t> </w:t>
            </w:r>
          </w:p>
        </w:tc>
        <w:tc>
          <w:tcPr>
            <w:tcW w:w="0" w:type="auto"/>
            <w:tcBorders>
              <w:top w:val="single" w:sz="8" w:space="0" w:color="auto"/>
              <w:left w:val="nil"/>
              <w:bottom w:val="single" w:sz="8" w:space="0" w:color="auto"/>
              <w:right w:val="nil"/>
            </w:tcBorders>
            <w:shd w:val="clear" w:color="auto" w:fill="auto"/>
            <w:noWrap/>
            <w:vAlign w:val="center"/>
            <w:hideMark/>
          </w:tcPr>
          <w:p w14:paraId="5382002C" w14:textId="77777777" w:rsidR="00B32237" w:rsidRPr="009250B7" w:rsidRDefault="00B32237" w:rsidP="00254D1D">
            <w:pPr>
              <w:spacing w:after="0" w:line="240" w:lineRule="auto"/>
              <w:rPr>
                <w:rFonts w:eastAsia="Times New Roman" w:cs="Times New Roman"/>
                <w:color w:val="000000"/>
                <w:sz w:val="16"/>
                <w:szCs w:val="16"/>
                <w:lang w:val="en-US"/>
              </w:rPr>
            </w:pPr>
            <w:r w:rsidRPr="009250B7">
              <w:rPr>
                <w:rFonts w:eastAsia="Times New Roman" w:cs="Times New Roman"/>
                <w:color w:val="000000"/>
                <w:sz w:val="16"/>
                <w:szCs w:val="16"/>
                <w:lang w:val="en-US"/>
              </w:rPr>
              <w:t> </w:t>
            </w:r>
          </w:p>
        </w:tc>
        <w:tc>
          <w:tcPr>
            <w:tcW w:w="0" w:type="auto"/>
            <w:tcBorders>
              <w:top w:val="single" w:sz="8" w:space="0" w:color="auto"/>
              <w:left w:val="nil"/>
              <w:bottom w:val="single" w:sz="8" w:space="0" w:color="auto"/>
              <w:right w:val="nil"/>
            </w:tcBorders>
            <w:shd w:val="clear" w:color="auto" w:fill="auto"/>
            <w:noWrap/>
            <w:vAlign w:val="center"/>
            <w:hideMark/>
          </w:tcPr>
          <w:p w14:paraId="3D4D7D83" w14:textId="77777777" w:rsidR="00B32237" w:rsidRPr="009250B7" w:rsidRDefault="00B32237" w:rsidP="00254D1D">
            <w:pPr>
              <w:spacing w:after="0" w:line="240" w:lineRule="auto"/>
              <w:rPr>
                <w:rFonts w:eastAsia="Times New Roman" w:cs="Times New Roman"/>
                <w:color w:val="000000"/>
                <w:sz w:val="16"/>
                <w:szCs w:val="16"/>
                <w:lang w:val="en-US"/>
              </w:rPr>
            </w:pPr>
            <w:r w:rsidRPr="009250B7">
              <w:rPr>
                <w:rFonts w:eastAsia="Times New Roman" w:cs="Times New Roman"/>
                <w:color w:val="000000"/>
                <w:sz w:val="16"/>
                <w:szCs w:val="16"/>
                <w:lang w:val="en-US"/>
              </w:rPr>
              <w:t> </w:t>
            </w:r>
          </w:p>
        </w:tc>
        <w:tc>
          <w:tcPr>
            <w:tcW w:w="0" w:type="auto"/>
            <w:tcBorders>
              <w:top w:val="single" w:sz="8" w:space="0" w:color="auto"/>
              <w:left w:val="nil"/>
              <w:bottom w:val="single" w:sz="8" w:space="0" w:color="auto"/>
              <w:right w:val="single" w:sz="8" w:space="0" w:color="000000"/>
            </w:tcBorders>
            <w:shd w:val="clear" w:color="auto" w:fill="auto"/>
            <w:noWrap/>
            <w:vAlign w:val="center"/>
            <w:hideMark/>
          </w:tcPr>
          <w:p w14:paraId="60D4E926" w14:textId="77777777" w:rsidR="00B32237" w:rsidRPr="009250B7" w:rsidRDefault="00B32237" w:rsidP="00254D1D">
            <w:pPr>
              <w:spacing w:after="0" w:line="240" w:lineRule="auto"/>
              <w:rPr>
                <w:rFonts w:eastAsia="Times New Roman" w:cs="Times New Roman"/>
                <w:color w:val="000000"/>
                <w:sz w:val="16"/>
                <w:szCs w:val="16"/>
                <w:lang w:val="en-US"/>
              </w:rPr>
            </w:pPr>
            <w:r w:rsidRPr="009250B7">
              <w:rPr>
                <w:rFonts w:eastAsia="Times New Roman" w:cs="Times New Roman"/>
                <w:color w:val="000000"/>
                <w:sz w:val="16"/>
                <w:szCs w:val="16"/>
                <w:lang w:val="en-US"/>
              </w:rPr>
              <w:t> </w:t>
            </w:r>
          </w:p>
        </w:tc>
      </w:tr>
      <w:tr w:rsidR="00B32237" w:rsidRPr="009250B7" w14:paraId="1B11EEA9" w14:textId="77777777" w:rsidTr="00254D1D">
        <w:trPr>
          <w:trHeight w:val="304"/>
        </w:trPr>
        <w:tc>
          <w:tcPr>
            <w:tcW w:w="0" w:type="auto"/>
            <w:tcBorders>
              <w:top w:val="nil"/>
              <w:left w:val="single" w:sz="8" w:space="0" w:color="auto"/>
              <w:bottom w:val="single" w:sz="8" w:space="0" w:color="000000"/>
              <w:right w:val="nil"/>
            </w:tcBorders>
            <w:shd w:val="clear" w:color="auto" w:fill="auto"/>
            <w:vAlign w:val="center"/>
            <w:hideMark/>
          </w:tcPr>
          <w:p w14:paraId="41072C5A"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Mascon</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3D5E86" w14:textId="77777777" w:rsidR="00B32237" w:rsidRPr="009250B7" w:rsidRDefault="00B32237" w:rsidP="00254D1D">
            <w:pPr>
              <w:spacing w:after="0" w:line="240" w:lineRule="auto"/>
              <w:rPr>
                <w:rFonts w:eastAsia="Times New Roman" w:cs="Times New Roman"/>
                <w:color w:val="000000"/>
                <w:sz w:val="16"/>
                <w:szCs w:val="16"/>
                <w:lang w:val="en-US"/>
              </w:rPr>
            </w:pPr>
            <w:r w:rsidRPr="009250B7">
              <w:rPr>
                <w:rFonts w:eastAsia="Times New Roman" w:cs="Times New Roman"/>
                <w:color w:val="000000"/>
                <w:sz w:val="16"/>
                <w:szCs w:val="16"/>
                <w:lang w:val="en-US"/>
              </w:rPr>
              <w:t>Paulson-07</w:t>
            </w:r>
          </w:p>
        </w:tc>
        <w:tc>
          <w:tcPr>
            <w:tcW w:w="0" w:type="auto"/>
            <w:tcBorders>
              <w:top w:val="nil"/>
              <w:left w:val="nil"/>
              <w:bottom w:val="nil"/>
              <w:right w:val="single" w:sz="8" w:space="0" w:color="auto"/>
            </w:tcBorders>
            <w:shd w:val="clear" w:color="auto" w:fill="auto"/>
            <w:noWrap/>
            <w:vAlign w:val="center"/>
            <w:hideMark/>
          </w:tcPr>
          <w:p w14:paraId="0C600EC1"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heatflow</w:t>
            </w:r>
          </w:p>
        </w:tc>
        <w:tc>
          <w:tcPr>
            <w:tcW w:w="0" w:type="auto"/>
            <w:tcBorders>
              <w:top w:val="nil"/>
              <w:left w:val="nil"/>
              <w:bottom w:val="single" w:sz="8" w:space="0" w:color="auto"/>
              <w:right w:val="single" w:sz="8" w:space="0" w:color="auto"/>
            </w:tcBorders>
            <w:shd w:val="clear" w:color="auto" w:fill="auto"/>
            <w:noWrap/>
            <w:vAlign w:val="center"/>
            <w:hideMark/>
          </w:tcPr>
          <w:p w14:paraId="5C22ADF2"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seismic</w:t>
            </w:r>
          </w:p>
        </w:tc>
        <w:tc>
          <w:tcPr>
            <w:tcW w:w="0" w:type="auto"/>
            <w:tcBorders>
              <w:top w:val="nil"/>
              <w:left w:val="nil"/>
              <w:bottom w:val="single" w:sz="8" w:space="0" w:color="auto"/>
              <w:right w:val="single" w:sz="8" w:space="0" w:color="auto"/>
            </w:tcBorders>
            <w:shd w:val="clear" w:color="auto" w:fill="auto"/>
            <w:noWrap/>
            <w:vAlign w:val="center"/>
            <w:hideMark/>
          </w:tcPr>
          <w:p w14:paraId="397800B8"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96p32</w:t>
            </w:r>
          </w:p>
        </w:tc>
        <w:tc>
          <w:tcPr>
            <w:tcW w:w="0" w:type="auto"/>
            <w:tcBorders>
              <w:top w:val="nil"/>
              <w:left w:val="nil"/>
              <w:bottom w:val="single" w:sz="8" w:space="0" w:color="auto"/>
              <w:right w:val="single" w:sz="8" w:space="0" w:color="auto"/>
            </w:tcBorders>
            <w:shd w:val="clear" w:color="auto" w:fill="auto"/>
            <w:noWrap/>
            <w:vAlign w:val="center"/>
            <w:hideMark/>
          </w:tcPr>
          <w:p w14:paraId="4BC06A96"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96p55</w:t>
            </w:r>
          </w:p>
        </w:tc>
        <w:tc>
          <w:tcPr>
            <w:tcW w:w="0" w:type="auto"/>
            <w:tcBorders>
              <w:top w:val="nil"/>
              <w:left w:val="nil"/>
              <w:bottom w:val="single" w:sz="8" w:space="0" w:color="auto"/>
              <w:right w:val="single" w:sz="8" w:space="0" w:color="auto"/>
            </w:tcBorders>
            <w:shd w:val="clear" w:color="auto" w:fill="auto"/>
            <w:noWrap/>
            <w:vAlign w:val="center"/>
            <w:hideMark/>
          </w:tcPr>
          <w:p w14:paraId="2FC5CADE"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96p58</w:t>
            </w:r>
          </w:p>
        </w:tc>
        <w:tc>
          <w:tcPr>
            <w:tcW w:w="0" w:type="auto"/>
            <w:tcBorders>
              <w:top w:val="nil"/>
              <w:left w:val="nil"/>
              <w:bottom w:val="single" w:sz="8" w:space="0" w:color="auto"/>
              <w:right w:val="single" w:sz="8" w:space="0" w:color="auto"/>
            </w:tcBorders>
            <w:shd w:val="clear" w:color="auto" w:fill="auto"/>
            <w:noWrap/>
            <w:vAlign w:val="center"/>
            <w:hideMark/>
          </w:tcPr>
          <w:p w14:paraId="52048056"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96p85</w:t>
            </w:r>
          </w:p>
        </w:tc>
        <w:tc>
          <w:tcPr>
            <w:tcW w:w="0" w:type="auto"/>
            <w:tcBorders>
              <w:top w:val="nil"/>
              <w:left w:val="nil"/>
              <w:bottom w:val="single" w:sz="8" w:space="0" w:color="auto"/>
              <w:right w:val="single" w:sz="8" w:space="0" w:color="auto"/>
            </w:tcBorders>
            <w:shd w:val="clear" w:color="auto" w:fill="auto"/>
            <w:noWrap/>
            <w:vAlign w:val="center"/>
            <w:hideMark/>
          </w:tcPr>
          <w:p w14:paraId="11BC4D58"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96p510</w:t>
            </w:r>
          </w:p>
        </w:tc>
        <w:tc>
          <w:tcPr>
            <w:tcW w:w="0" w:type="auto"/>
            <w:tcBorders>
              <w:top w:val="nil"/>
              <w:left w:val="nil"/>
              <w:bottom w:val="single" w:sz="8" w:space="0" w:color="auto"/>
              <w:right w:val="single" w:sz="8" w:space="0" w:color="auto"/>
            </w:tcBorders>
            <w:shd w:val="clear" w:color="auto" w:fill="auto"/>
            <w:noWrap/>
            <w:vAlign w:val="center"/>
            <w:hideMark/>
          </w:tcPr>
          <w:p w14:paraId="7FEFE43C"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120p51</w:t>
            </w:r>
          </w:p>
        </w:tc>
        <w:tc>
          <w:tcPr>
            <w:tcW w:w="0" w:type="auto"/>
            <w:tcBorders>
              <w:top w:val="nil"/>
              <w:left w:val="nil"/>
              <w:bottom w:val="single" w:sz="8" w:space="0" w:color="auto"/>
              <w:right w:val="single" w:sz="8" w:space="0" w:color="auto"/>
            </w:tcBorders>
            <w:shd w:val="clear" w:color="auto" w:fill="auto"/>
            <w:noWrap/>
            <w:vAlign w:val="center"/>
            <w:hideMark/>
          </w:tcPr>
          <w:p w14:paraId="3113C5A3"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120p81</w:t>
            </w:r>
          </w:p>
        </w:tc>
        <w:tc>
          <w:tcPr>
            <w:tcW w:w="0" w:type="auto"/>
            <w:tcBorders>
              <w:top w:val="nil"/>
              <w:left w:val="nil"/>
              <w:bottom w:val="single" w:sz="8" w:space="0" w:color="auto"/>
              <w:right w:val="single" w:sz="8" w:space="0" w:color="auto"/>
            </w:tcBorders>
            <w:shd w:val="clear" w:color="auto" w:fill="auto"/>
            <w:noWrap/>
            <w:vAlign w:val="center"/>
            <w:hideMark/>
          </w:tcPr>
          <w:p w14:paraId="5E91D129"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120p11</w:t>
            </w:r>
          </w:p>
        </w:tc>
      </w:tr>
      <w:tr w:rsidR="00B32237" w:rsidRPr="009250B7" w14:paraId="6F3611F4" w14:textId="77777777" w:rsidTr="00254D1D">
        <w:trPr>
          <w:trHeight w:val="304"/>
        </w:trPr>
        <w:tc>
          <w:tcPr>
            <w:tcW w:w="0" w:type="auto"/>
            <w:tcBorders>
              <w:top w:val="nil"/>
              <w:left w:val="single" w:sz="8" w:space="0" w:color="auto"/>
              <w:bottom w:val="nil"/>
              <w:right w:val="single" w:sz="8" w:space="0" w:color="auto"/>
            </w:tcBorders>
            <w:shd w:val="clear" w:color="auto" w:fill="auto"/>
            <w:vAlign w:val="center"/>
            <w:hideMark/>
          </w:tcPr>
          <w:p w14:paraId="19FD77ED" w14:textId="08D4A273" w:rsidR="00B32237" w:rsidRPr="009250B7" w:rsidRDefault="00B32237" w:rsidP="00971C73">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DS1a</w:t>
            </w:r>
          </w:p>
        </w:tc>
        <w:tc>
          <w:tcPr>
            <w:tcW w:w="0" w:type="auto"/>
            <w:tcBorders>
              <w:top w:val="nil"/>
              <w:left w:val="nil"/>
              <w:bottom w:val="nil"/>
              <w:right w:val="nil"/>
            </w:tcBorders>
            <w:shd w:val="clear" w:color="auto" w:fill="auto"/>
            <w:noWrap/>
            <w:vAlign w:val="center"/>
            <w:hideMark/>
          </w:tcPr>
          <w:p w14:paraId="2BEE9138"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4</w:t>
            </w:r>
          </w:p>
        </w:tc>
        <w:tc>
          <w:tcPr>
            <w:tcW w:w="0" w:type="auto"/>
            <w:tcBorders>
              <w:top w:val="single" w:sz="8" w:space="0" w:color="auto"/>
              <w:left w:val="single" w:sz="8" w:space="0" w:color="auto"/>
              <w:bottom w:val="nil"/>
              <w:right w:val="single" w:sz="8" w:space="0" w:color="auto"/>
            </w:tcBorders>
            <w:shd w:val="clear" w:color="auto" w:fill="auto"/>
            <w:noWrap/>
            <w:vAlign w:val="center"/>
            <w:hideMark/>
          </w:tcPr>
          <w:p w14:paraId="7A45EE2D"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5</w:t>
            </w:r>
          </w:p>
        </w:tc>
        <w:tc>
          <w:tcPr>
            <w:tcW w:w="0" w:type="auto"/>
            <w:tcBorders>
              <w:top w:val="nil"/>
              <w:left w:val="nil"/>
              <w:bottom w:val="nil"/>
              <w:right w:val="single" w:sz="8" w:space="0" w:color="auto"/>
            </w:tcBorders>
            <w:shd w:val="clear" w:color="auto" w:fill="auto"/>
            <w:noWrap/>
            <w:vAlign w:val="center"/>
            <w:hideMark/>
          </w:tcPr>
          <w:p w14:paraId="67CF3692"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nil"/>
              <w:right w:val="single" w:sz="8" w:space="0" w:color="auto"/>
            </w:tcBorders>
            <w:shd w:val="clear" w:color="auto" w:fill="auto"/>
            <w:noWrap/>
            <w:vAlign w:val="center"/>
            <w:hideMark/>
          </w:tcPr>
          <w:p w14:paraId="136D738E"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68F6D35E"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6017B39C"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0852482F"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57A7E4C0"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0</w:t>
            </w:r>
          </w:p>
        </w:tc>
        <w:tc>
          <w:tcPr>
            <w:tcW w:w="0" w:type="auto"/>
            <w:tcBorders>
              <w:top w:val="nil"/>
              <w:left w:val="nil"/>
              <w:bottom w:val="nil"/>
              <w:right w:val="single" w:sz="8" w:space="0" w:color="auto"/>
            </w:tcBorders>
            <w:shd w:val="clear" w:color="auto" w:fill="auto"/>
            <w:noWrap/>
            <w:vAlign w:val="center"/>
            <w:hideMark/>
          </w:tcPr>
          <w:p w14:paraId="5EFF83FF"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c>
          <w:tcPr>
            <w:tcW w:w="0" w:type="auto"/>
            <w:tcBorders>
              <w:top w:val="nil"/>
              <w:left w:val="nil"/>
              <w:bottom w:val="nil"/>
              <w:right w:val="single" w:sz="8" w:space="0" w:color="auto"/>
            </w:tcBorders>
            <w:shd w:val="clear" w:color="auto" w:fill="auto"/>
            <w:noWrap/>
            <w:vAlign w:val="center"/>
            <w:hideMark/>
          </w:tcPr>
          <w:p w14:paraId="0B77BD35"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4</w:t>
            </w:r>
          </w:p>
        </w:tc>
        <w:tc>
          <w:tcPr>
            <w:tcW w:w="0" w:type="auto"/>
            <w:tcBorders>
              <w:top w:val="nil"/>
              <w:left w:val="nil"/>
              <w:bottom w:val="nil"/>
              <w:right w:val="single" w:sz="8" w:space="0" w:color="auto"/>
            </w:tcBorders>
            <w:shd w:val="clear" w:color="auto" w:fill="auto"/>
            <w:noWrap/>
            <w:vAlign w:val="center"/>
            <w:hideMark/>
          </w:tcPr>
          <w:p w14:paraId="0BA25F7E"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4</w:t>
            </w:r>
          </w:p>
        </w:tc>
      </w:tr>
      <w:tr w:rsidR="00B32237" w:rsidRPr="009250B7" w14:paraId="74CD3C0D" w14:textId="77777777" w:rsidTr="00254D1D">
        <w:trPr>
          <w:trHeight w:val="304"/>
        </w:trPr>
        <w:tc>
          <w:tcPr>
            <w:tcW w:w="0" w:type="auto"/>
            <w:tcBorders>
              <w:top w:val="nil"/>
              <w:left w:val="single" w:sz="8" w:space="0" w:color="auto"/>
              <w:bottom w:val="nil"/>
              <w:right w:val="single" w:sz="8" w:space="0" w:color="auto"/>
            </w:tcBorders>
            <w:shd w:val="clear" w:color="auto" w:fill="auto"/>
            <w:vAlign w:val="center"/>
            <w:hideMark/>
          </w:tcPr>
          <w:p w14:paraId="085BABCA" w14:textId="7ACD3A23" w:rsidR="00B32237" w:rsidRPr="009250B7" w:rsidRDefault="00971C73" w:rsidP="00971C73">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DS2</w:t>
            </w:r>
            <w:r w:rsidR="00B32237" w:rsidRPr="009250B7">
              <w:rPr>
                <w:rFonts w:eastAsia="Times New Roman" w:cs="Times New Roman"/>
                <w:color w:val="000000"/>
                <w:sz w:val="16"/>
                <w:szCs w:val="16"/>
                <w:lang w:val="en-US"/>
              </w:rPr>
              <w:t>a</w:t>
            </w:r>
          </w:p>
        </w:tc>
        <w:tc>
          <w:tcPr>
            <w:tcW w:w="0" w:type="auto"/>
            <w:tcBorders>
              <w:top w:val="nil"/>
              <w:left w:val="nil"/>
              <w:bottom w:val="nil"/>
              <w:right w:val="single" w:sz="8" w:space="0" w:color="auto"/>
            </w:tcBorders>
            <w:shd w:val="clear" w:color="auto" w:fill="auto"/>
            <w:noWrap/>
            <w:vAlign w:val="center"/>
            <w:hideMark/>
          </w:tcPr>
          <w:p w14:paraId="3FDA1875"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c>
          <w:tcPr>
            <w:tcW w:w="0" w:type="auto"/>
            <w:tcBorders>
              <w:top w:val="nil"/>
              <w:left w:val="nil"/>
              <w:bottom w:val="nil"/>
              <w:right w:val="single" w:sz="8" w:space="0" w:color="auto"/>
            </w:tcBorders>
            <w:shd w:val="clear" w:color="auto" w:fill="auto"/>
            <w:noWrap/>
            <w:vAlign w:val="center"/>
            <w:hideMark/>
          </w:tcPr>
          <w:p w14:paraId="2CE92390"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070603BD"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0CCA1486"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3F820842"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7A83B2ED"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29741DF8"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nil"/>
              <w:right w:val="single" w:sz="8" w:space="0" w:color="auto"/>
            </w:tcBorders>
            <w:shd w:val="clear" w:color="auto" w:fill="auto"/>
            <w:noWrap/>
            <w:vAlign w:val="center"/>
            <w:hideMark/>
          </w:tcPr>
          <w:p w14:paraId="66AE6DE9"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nil"/>
              <w:right w:val="single" w:sz="8" w:space="0" w:color="auto"/>
            </w:tcBorders>
            <w:shd w:val="clear" w:color="auto" w:fill="auto"/>
            <w:noWrap/>
            <w:vAlign w:val="center"/>
            <w:hideMark/>
          </w:tcPr>
          <w:p w14:paraId="4CBB7409"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nil"/>
              <w:right w:val="single" w:sz="8" w:space="0" w:color="auto"/>
            </w:tcBorders>
            <w:shd w:val="clear" w:color="auto" w:fill="auto"/>
            <w:noWrap/>
            <w:vAlign w:val="center"/>
            <w:hideMark/>
          </w:tcPr>
          <w:p w14:paraId="4E5F68CB"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c>
          <w:tcPr>
            <w:tcW w:w="0" w:type="auto"/>
            <w:tcBorders>
              <w:top w:val="nil"/>
              <w:left w:val="nil"/>
              <w:bottom w:val="nil"/>
              <w:right w:val="single" w:sz="8" w:space="0" w:color="auto"/>
            </w:tcBorders>
            <w:shd w:val="clear" w:color="auto" w:fill="auto"/>
            <w:noWrap/>
            <w:vAlign w:val="center"/>
            <w:hideMark/>
          </w:tcPr>
          <w:p w14:paraId="3D440053"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r>
      <w:tr w:rsidR="00B32237" w:rsidRPr="009250B7" w14:paraId="4BACC500" w14:textId="77777777" w:rsidTr="00254D1D">
        <w:trPr>
          <w:trHeight w:val="304"/>
        </w:trPr>
        <w:tc>
          <w:tcPr>
            <w:tcW w:w="0" w:type="auto"/>
            <w:tcBorders>
              <w:top w:val="nil"/>
              <w:left w:val="single" w:sz="8" w:space="0" w:color="auto"/>
              <w:bottom w:val="nil"/>
              <w:right w:val="single" w:sz="8" w:space="0" w:color="auto"/>
            </w:tcBorders>
            <w:shd w:val="clear" w:color="auto" w:fill="auto"/>
            <w:vAlign w:val="center"/>
            <w:hideMark/>
          </w:tcPr>
          <w:p w14:paraId="0085BF01" w14:textId="093B7DC8" w:rsidR="00B32237" w:rsidRPr="009250B7" w:rsidRDefault="00971C73" w:rsidP="00254D1D">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B32237" w:rsidRPr="009250B7">
              <w:rPr>
                <w:rFonts w:eastAsia="Times New Roman" w:cs="Times New Roman"/>
                <w:color w:val="000000"/>
                <w:sz w:val="16"/>
                <w:szCs w:val="16"/>
                <w:lang w:val="en-US"/>
              </w:rPr>
              <w:t>3a</w:t>
            </w:r>
          </w:p>
        </w:tc>
        <w:tc>
          <w:tcPr>
            <w:tcW w:w="0" w:type="auto"/>
            <w:tcBorders>
              <w:top w:val="nil"/>
              <w:left w:val="nil"/>
              <w:bottom w:val="nil"/>
              <w:right w:val="single" w:sz="8" w:space="0" w:color="auto"/>
            </w:tcBorders>
            <w:shd w:val="clear" w:color="auto" w:fill="auto"/>
            <w:noWrap/>
            <w:vAlign w:val="center"/>
            <w:hideMark/>
          </w:tcPr>
          <w:p w14:paraId="25FD3BA4"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0</w:t>
            </w:r>
          </w:p>
        </w:tc>
        <w:tc>
          <w:tcPr>
            <w:tcW w:w="0" w:type="auto"/>
            <w:tcBorders>
              <w:top w:val="nil"/>
              <w:left w:val="nil"/>
              <w:bottom w:val="nil"/>
              <w:right w:val="single" w:sz="8" w:space="0" w:color="auto"/>
            </w:tcBorders>
            <w:shd w:val="clear" w:color="auto" w:fill="auto"/>
            <w:noWrap/>
            <w:vAlign w:val="center"/>
            <w:hideMark/>
          </w:tcPr>
          <w:p w14:paraId="7EE5D7D8"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nil"/>
              <w:right w:val="single" w:sz="8" w:space="0" w:color="auto"/>
            </w:tcBorders>
            <w:shd w:val="clear" w:color="auto" w:fill="auto"/>
            <w:noWrap/>
            <w:vAlign w:val="center"/>
            <w:hideMark/>
          </w:tcPr>
          <w:p w14:paraId="529679EF"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71D09CD0"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6B1CD357"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4BE4B381"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nil"/>
              <w:right w:val="single" w:sz="8" w:space="0" w:color="auto"/>
            </w:tcBorders>
            <w:shd w:val="clear" w:color="auto" w:fill="auto"/>
            <w:noWrap/>
            <w:vAlign w:val="center"/>
            <w:hideMark/>
          </w:tcPr>
          <w:p w14:paraId="1FC7424B"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3A46F656"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4F6518D5"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nil"/>
              <w:right w:val="single" w:sz="8" w:space="0" w:color="auto"/>
            </w:tcBorders>
            <w:shd w:val="clear" w:color="auto" w:fill="auto"/>
            <w:noWrap/>
            <w:vAlign w:val="center"/>
            <w:hideMark/>
          </w:tcPr>
          <w:p w14:paraId="74768A2D"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c>
          <w:tcPr>
            <w:tcW w:w="0" w:type="auto"/>
            <w:tcBorders>
              <w:top w:val="nil"/>
              <w:left w:val="nil"/>
              <w:bottom w:val="nil"/>
              <w:right w:val="single" w:sz="8" w:space="0" w:color="auto"/>
            </w:tcBorders>
            <w:shd w:val="clear" w:color="auto" w:fill="auto"/>
            <w:noWrap/>
            <w:vAlign w:val="center"/>
            <w:hideMark/>
          </w:tcPr>
          <w:p w14:paraId="029FE8A5"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r>
      <w:tr w:rsidR="00B32237" w:rsidRPr="009250B7" w14:paraId="05B99096" w14:textId="77777777" w:rsidTr="00254D1D">
        <w:trPr>
          <w:trHeight w:val="304"/>
        </w:trPr>
        <w:tc>
          <w:tcPr>
            <w:tcW w:w="0" w:type="auto"/>
            <w:tcBorders>
              <w:top w:val="nil"/>
              <w:left w:val="single" w:sz="8" w:space="0" w:color="auto"/>
              <w:bottom w:val="nil"/>
              <w:right w:val="single" w:sz="8" w:space="0" w:color="auto"/>
            </w:tcBorders>
            <w:shd w:val="clear" w:color="auto" w:fill="auto"/>
            <w:vAlign w:val="center"/>
            <w:hideMark/>
          </w:tcPr>
          <w:p w14:paraId="3E0E80A5" w14:textId="0E65E7C6" w:rsidR="00B32237" w:rsidRPr="009250B7" w:rsidRDefault="00971C73" w:rsidP="00254D1D">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B32237" w:rsidRPr="009250B7">
              <w:rPr>
                <w:rFonts w:eastAsia="Times New Roman" w:cs="Times New Roman"/>
                <w:color w:val="000000"/>
                <w:sz w:val="16"/>
                <w:szCs w:val="16"/>
                <w:lang w:val="en-US"/>
              </w:rPr>
              <w:t>4a</w:t>
            </w:r>
          </w:p>
        </w:tc>
        <w:tc>
          <w:tcPr>
            <w:tcW w:w="0" w:type="auto"/>
            <w:tcBorders>
              <w:top w:val="nil"/>
              <w:left w:val="nil"/>
              <w:bottom w:val="nil"/>
              <w:right w:val="single" w:sz="8" w:space="0" w:color="auto"/>
            </w:tcBorders>
            <w:shd w:val="clear" w:color="auto" w:fill="auto"/>
            <w:noWrap/>
            <w:vAlign w:val="center"/>
            <w:hideMark/>
          </w:tcPr>
          <w:p w14:paraId="4D6A1D25"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0</w:t>
            </w:r>
          </w:p>
        </w:tc>
        <w:tc>
          <w:tcPr>
            <w:tcW w:w="0" w:type="auto"/>
            <w:tcBorders>
              <w:top w:val="nil"/>
              <w:left w:val="nil"/>
              <w:bottom w:val="nil"/>
              <w:right w:val="single" w:sz="8" w:space="0" w:color="auto"/>
            </w:tcBorders>
            <w:shd w:val="clear" w:color="auto" w:fill="auto"/>
            <w:noWrap/>
            <w:vAlign w:val="center"/>
            <w:hideMark/>
          </w:tcPr>
          <w:p w14:paraId="7AED0129"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c>
          <w:tcPr>
            <w:tcW w:w="0" w:type="auto"/>
            <w:tcBorders>
              <w:top w:val="nil"/>
              <w:left w:val="nil"/>
              <w:bottom w:val="nil"/>
              <w:right w:val="single" w:sz="8" w:space="0" w:color="auto"/>
            </w:tcBorders>
            <w:shd w:val="clear" w:color="auto" w:fill="auto"/>
            <w:noWrap/>
            <w:vAlign w:val="center"/>
            <w:hideMark/>
          </w:tcPr>
          <w:p w14:paraId="7152713C"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02CF0802"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5B72D5EB"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0</w:t>
            </w:r>
          </w:p>
        </w:tc>
        <w:tc>
          <w:tcPr>
            <w:tcW w:w="0" w:type="auto"/>
            <w:tcBorders>
              <w:top w:val="nil"/>
              <w:left w:val="nil"/>
              <w:bottom w:val="nil"/>
              <w:right w:val="single" w:sz="8" w:space="0" w:color="auto"/>
            </w:tcBorders>
            <w:shd w:val="clear" w:color="auto" w:fill="auto"/>
            <w:noWrap/>
            <w:vAlign w:val="center"/>
            <w:hideMark/>
          </w:tcPr>
          <w:p w14:paraId="5F85841E"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0</w:t>
            </w:r>
          </w:p>
        </w:tc>
        <w:tc>
          <w:tcPr>
            <w:tcW w:w="0" w:type="auto"/>
            <w:tcBorders>
              <w:top w:val="nil"/>
              <w:left w:val="nil"/>
              <w:bottom w:val="nil"/>
              <w:right w:val="single" w:sz="8" w:space="0" w:color="auto"/>
            </w:tcBorders>
            <w:shd w:val="clear" w:color="auto" w:fill="auto"/>
            <w:noWrap/>
            <w:vAlign w:val="center"/>
            <w:hideMark/>
          </w:tcPr>
          <w:p w14:paraId="202A6B63"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16666B71"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7234838C"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63A78639"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c>
          <w:tcPr>
            <w:tcW w:w="0" w:type="auto"/>
            <w:tcBorders>
              <w:top w:val="nil"/>
              <w:left w:val="nil"/>
              <w:bottom w:val="nil"/>
              <w:right w:val="single" w:sz="8" w:space="0" w:color="auto"/>
            </w:tcBorders>
            <w:shd w:val="clear" w:color="auto" w:fill="auto"/>
            <w:noWrap/>
            <w:vAlign w:val="center"/>
            <w:hideMark/>
          </w:tcPr>
          <w:p w14:paraId="2CD515FF"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4</w:t>
            </w:r>
          </w:p>
        </w:tc>
      </w:tr>
      <w:tr w:rsidR="00B32237" w:rsidRPr="009250B7" w14:paraId="11EF4738" w14:textId="77777777" w:rsidTr="00254D1D">
        <w:trPr>
          <w:trHeight w:val="304"/>
        </w:trPr>
        <w:tc>
          <w:tcPr>
            <w:tcW w:w="0" w:type="auto"/>
            <w:tcBorders>
              <w:top w:val="nil"/>
              <w:left w:val="single" w:sz="8" w:space="0" w:color="auto"/>
              <w:bottom w:val="nil"/>
              <w:right w:val="single" w:sz="8" w:space="0" w:color="auto"/>
            </w:tcBorders>
            <w:shd w:val="clear" w:color="auto" w:fill="auto"/>
            <w:vAlign w:val="center"/>
            <w:hideMark/>
          </w:tcPr>
          <w:p w14:paraId="3AEC7FC4" w14:textId="63C5157A" w:rsidR="00B32237" w:rsidRPr="009250B7" w:rsidRDefault="00971C73" w:rsidP="00254D1D">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B32237" w:rsidRPr="009250B7">
              <w:rPr>
                <w:rFonts w:eastAsia="Times New Roman" w:cs="Times New Roman"/>
                <w:color w:val="000000"/>
                <w:sz w:val="16"/>
                <w:szCs w:val="16"/>
                <w:lang w:val="en-US"/>
              </w:rPr>
              <w:t>5a</w:t>
            </w:r>
          </w:p>
        </w:tc>
        <w:tc>
          <w:tcPr>
            <w:tcW w:w="0" w:type="auto"/>
            <w:tcBorders>
              <w:top w:val="nil"/>
              <w:left w:val="nil"/>
              <w:bottom w:val="nil"/>
              <w:right w:val="single" w:sz="8" w:space="0" w:color="auto"/>
            </w:tcBorders>
            <w:shd w:val="clear" w:color="auto" w:fill="auto"/>
            <w:noWrap/>
            <w:vAlign w:val="center"/>
            <w:hideMark/>
          </w:tcPr>
          <w:p w14:paraId="1DEE61AA"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c>
          <w:tcPr>
            <w:tcW w:w="0" w:type="auto"/>
            <w:tcBorders>
              <w:top w:val="nil"/>
              <w:left w:val="nil"/>
              <w:bottom w:val="nil"/>
              <w:right w:val="single" w:sz="8" w:space="0" w:color="auto"/>
            </w:tcBorders>
            <w:shd w:val="clear" w:color="auto" w:fill="auto"/>
            <w:noWrap/>
            <w:vAlign w:val="center"/>
            <w:hideMark/>
          </w:tcPr>
          <w:p w14:paraId="5D2579F8"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01C4F650"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0</w:t>
            </w:r>
          </w:p>
        </w:tc>
        <w:tc>
          <w:tcPr>
            <w:tcW w:w="0" w:type="auto"/>
            <w:tcBorders>
              <w:top w:val="nil"/>
              <w:left w:val="nil"/>
              <w:bottom w:val="nil"/>
              <w:right w:val="single" w:sz="8" w:space="0" w:color="auto"/>
            </w:tcBorders>
            <w:shd w:val="clear" w:color="auto" w:fill="auto"/>
            <w:noWrap/>
            <w:vAlign w:val="center"/>
            <w:hideMark/>
          </w:tcPr>
          <w:p w14:paraId="7C2A1F05"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-5</w:t>
            </w:r>
          </w:p>
        </w:tc>
        <w:tc>
          <w:tcPr>
            <w:tcW w:w="0" w:type="auto"/>
            <w:tcBorders>
              <w:top w:val="nil"/>
              <w:left w:val="nil"/>
              <w:bottom w:val="nil"/>
              <w:right w:val="single" w:sz="8" w:space="0" w:color="auto"/>
            </w:tcBorders>
            <w:shd w:val="clear" w:color="auto" w:fill="auto"/>
            <w:noWrap/>
            <w:vAlign w:val="center"/>
            <w:hideMark/>
          </w:tcPr>
          <w:p w14:paraId="76F4F95A"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-8</w:t>
            </w:r>
          </w:p>
        </w:tc>
        <w:tc>
          <w:tcPr>
            <w:tcW w:w="0" w:type="auto"/>
            <w:tcBorders>
              <w:top w:val="nil"/>
              <w:left w:val="nil"/>
              <w:bottom w:val="nil"/>
              <w:right w:val="single" w:sz="8" w:space="0" w:color="auto"/>
            </w:tcBorders>
            <w:shd w:val="clear" w:color="auto" w:fill="auto"/>
            <w:noWrap/>
            <w:vAlign w:val="center"/>
            <w:hideMark/>
          </w:tcPr>
          <w:p w14:paraId="2F0EF040"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-7</w:t>
            </w:r>
          </w:p>
        </w:tc>
        <w:tc>
          <w:tcPr>
            <w:tcW w:w="0" w:type="auto"/>
            <w:tcBorders>
              <w:top w:val="nil"/>
              <w:left w:val="nil"/>
              <w:bottom w:val="nil"/>
              <w:right w:val="single" w:sz="8" w:space="0" w:color="auto"/>
            </w:tcBorders>
            <w:shd w:val="clear" w:color="auto" w:fill="auto"/>
            <w:noWrap/>
            <w:vAlign w:val="center"/>
            <w:hideMark/>
          </w:tcPr>
          <w:p w14:paraId="6B239925"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-7</w:t>
            </w:r>
          </w:p>
        </w:tc>
        <w:tc>
          <w:tcPr>
            <w:tcW w:w="0" w:type="auto"/>
            <w:tcBorders>
              <w:top w:val="nil"/>
              <w:left w:val="nil"/>
              <w:bottom w:val="nil"/>
              <w:right w:val="single" w:sz="8" w:space="0" w:color="auto"/>
            </w:tcBorders>
            <w:shd w:val="clear" w:color="auto" w:fill="auto"/>
            <w:noWrap/>
            <w:vAlign w:val="center"/>
            <w:hideMark/>
          </w:tcPr>
          <w:p w14:paraId="4FB70EBC"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-7</w:t>
            </w:r>
          </w:p>
        </w:tc>
        <w:tc>
          <w:tcPr>
            <w:tcW w:w="0" w:type="auto"/>
            <w:tcBorders>
              <w:top w:val="nil"/>
              <w:left w:val="nil"/>
              <w:bottom w:val="nil"/>
              <w:right w:val="single" w:sz="8" w:space="0" w:color="auto"/>
            </w:tcBorders>
            <w:shd w:val="clear" w:color="auto" w:fill="auto"/>
            <w:noWrap/>
            <w:vAlign w:val="center"/>
            <w:hideMark/>
          </w:tcPr>
          <w:p w14:paraId="3CBD2A86"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-4</w:t>
            </w:r>
          </w:p>
        </w:tc>
        <w:tc>
          <w:tcPr>
            <w:tcW w:w="0" w:type="auto"/>
            <w:tcBorders>
              <w:top w:val="nil"/>
              <w:left w:val="nil"/>
              <w:bottom w:val="nil"/>
              <w:right w:val="single" w:sz="8" w:space="0" w:color="auto"/>
            </w:tcBorders>
            <w:shd w:val="clear" w:color="auto" w:fill="auto"/>
            <w:noWrap/>
            <w:vAlign w:val="center"/>
            <w:hideMark/>
          </w:tcPr>
          <w:p w14:paraId="4015238E"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-4</w:t>
            </w:r>
          </w:p>
        </w:tc>
        <w:tc>
          <w:tcPr>
            <w:tcW w:w="0" w:type="auto"/>
            <w:tcBorders>
              <w:top w:val="nil"/>
              <w:left w:val="nil"/>
              <w:bottom w:val="nil"/>
              <w:right w:val="single" w:sz="8" w:space="0" w:color="auto"/>
            </w:tcBorders>
            <w:shd w:val="clear" w:color="auto" w:fill="auto"/>
            <w:noWrap/>
            <w:vAlign w:val="center"/>
            <w:hideMark/>
          </w:tcPr>
          <w:p w14:paraId="0601E65E"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-5</w:t>
            </w:r>
          </w:p>
        </w:tc>
      </w:tr>
      <w:tr w:rsidR="00B32237" w:rsidRPr="009250B7" w14:paraId="589FDB6B" w14:textId="77777777" w:rsidTr="00254D1D">
        <w:trPr>
          <w:trHeight w:val="304"/>
        </w:trPr>
        <w:tc>
          <w:tcPr>
            <w:tcW w:w="0" w:type="auto"/>
            <w:tcBorders>
              <w:top w:val="nil"/>
              <w:left w:val="single" w:sz="8" w:space="0" w:color="auto"/>
              <w:bottom w:val="nil"/>
              <w:right w:val="single" w:sz="8" w:space="0" w:color="auto"/>
            </w:tcBorders>
            <w:shd w:val="clear" w:color="auto" w:fill="auto"/>
            <w:vAlign w:val="center"/>
            <w:hideMark/>
          </w:tcPr>
          <w:p w14:paraId="238BE31F" w14:textId="6ABC1D9E" w:rsidR="00B32237" w:rsidRPr="009250B7" w:rsidRDefault="00971C73" w:rsidP="00254D1D">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B32237" w:rsidRPr="009250B7">
              <w:rPr>
                <w:rFonts w:eastAsia="Times New Roman" w:cs="Times New Roman"/>
                <w:color w:val="000000"/>
                <w:sz w:val="16"/>
                <w:szCs w:val="16"/>
                <w:lang w:val="en-US"/>
              </w:rPr>
              <w:t>6a</w:t>
            </w:r>
          </w:p>
        </w:tc>
        <w:tc>
          <w:tcPr>
            <w:tcW w:w="0" w:type="auto"/>
            <w:tcBorders>
              <w:top w:val="nil"/>
              <w:left w:val="nil"/>
              <w:bottom w:val="nil"/>
              <w:right w:val="single" w:sz="8" w:space="0" w:color="auto"/>
            </w:tcBorders>
            <w:shd w:val="clear" w:color="auto" w:fill="auto"/>
            <w:noWrap/>
            <w:vAlign w:val="center"/>
            <w:hideMark/>
          </w:tcPr>
          <w:p w14:paraId="4894E372"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nil"/>
              <w:right w:val="single" w:sz="8" w:space="0" w:color="auto"/>
            </w:tcBorders>
            <w:shd w:val="clear" w:color="auto" w:fill="auto"/>
            <w:noWrap/>
            <w:vAlign w:val="center"/>
            <w:hideMark/>
          </w:tcPr>
          <w:p w14:paraId="12E65553"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2963FA84"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nil"/>
              <w:right w:val="single" w:sz="8" w:space="0" w:color="auto"/>
            </w:tcBorders>
            <w:shd w:val="clear" w:color="auto" w:fill="auto"/>
            <w:noWrap/>
            <w:vAlign w:val="center"/>
            <w:hideMark/>
          </w:tcPr>
          <w:p w14:paraId="7B8E579E"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-5</w:t>
            </w:r>
          </w:p>
        </w:tc>
        <w:tc>
          <w:tcPr>
            <w:tcW w:w="0" w:type="auto"/>
            <w:tcBorders>
              <w:top w:val="nil"/>
              <w:left w:val="nil"/>
              <w:bottom w:val="nil"/>
              <w:right w:val="single" w:sz="8" w:space="0" w:color="auto"/>
            </w:tcBorders>
            <w:shd w:val="clear" w:color="auto" w:fill="auto"/>
            <w:noWrap/>
            <w:vAlign w:val="center"/>
            <w:hideMark/>
          </w:tcPr>
          <w:p w14:paraId="1EC4350C"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nil"/>
              <w:right w:val="single" w:sz="8" w:space="0" w:color="auto"/>
            </w:tcBorders>
            <w:shd w:val="clear" w:color="auto" w:fill="auto"/>
            <w:noWrap/>
            <w:vAlign w:val="center"/>
            <w:hideMark/>
          </w:tcPr>
          <w:p w14:paraId="6833CF85"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nil"/>
              <w:right w:val="single" w:sz="8" w:space="0" w:color="auto"/>
            </w:tcBorders>
            <w:shd w:val="clear" w:color="auto" w:fill="auto"/>
            <w:noWrap/>
            <w:vAlign w:val="center"/>
            <w:hideMark/>
          </w:tcPr>
          <w:p w14:paraId="26AD0A11"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57680577"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nil"/>
              <w:right w:val="single" w:sz="8" w:space="0" w:color="auto"/>
            </w:tcBorders>
            <w:shd w:val="clear" w:color="auto" w:fill="auto"/>
            <w:noWrap/>
            <w:vAlign w:val="center"/>
            <w:hideMark/>
          </w:tcPr>
          <w:p w14:paraId="4CA69786"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c>
          <w:tcPr>
            <w:tcW w:w="0" w:type="auto"/>
            <w:tcBorders>
              <w:top w:val="nil"/>
              <w:left w:val="nil"/>
              <w:bottom w:val="nil"/>
              <w:right w:val="single" w:sz="8" w:space="0" w:color="auto"/>
            </w:tcBorders>
            <w:shd w:val="clear" w:color="auto" w:fill="auto"/>
            <w:noWrap/>
            <w:vAlign w:val="center"/>
            <w:hideMark/>
          </w:tcPr>
          <w:p w14:paraId="2E0FBBBC"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2CA1DCC9"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0</w:t>
            </w:r>
          </w:p>
        </w:tc>
      </w:tr>
      <w:tr w:rsidR="00B32237" w:rsidRPr="009250B7" w14:paraId="7E571CA6" w14:textId="77777777" w:rsidTr="00254D1D">
        <w:trPr>
          <w:trHeight w:val="304"/>
        </w:trPr>
        <w:tc>
          <w:tcPr>
            <w:tcW w:w="0" w:type="auto"/>
            <w:tcBorders>
              <w:top w:val="nil"/>
              <w:left w:val="single" w:sz="8" w:space="0" w:color="auto"/>
              <w:bottom w:val="nil"/>
              <w:right w:val="single" w:sz="8" w:space="0" w:color="auto"/>
            </w:tcBorders>
            <w:shd w:val="clear" w:color="auto" w:fill="auto"/>
            <w:vAlign w:val="center"/>
            <w:hideMark/>
          </w:tcPr>
          <w:p w14:paraId="07B16DE4" w14:textId="0310B5B8" w:rsidR="00B32237" w:rsidRPr="009250B7" w:rsidRDefault="00971C73" w:rsidP="00254D1D">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B32237" w:rsidRPr="009250B7">
              <w:rPr>
                <w:rFonts w:eastAsia="Times New Roman" w:cs="Times New Roman"/>
                <w:color w:val="000000"/>
                <w:sz w:val="16"/>
                <w:szCs w:val="16"/>
                <w:lang w:val="en-US"/>
              </w:rPr>
              <w:t>7a</w:t>
            </w:r>
          </w:p>
        </w:tc>
        <w:tc>
          <w:tcPr>
            <w:tcW w:w="0" w:type="auto"/>
            <w:tcBorders>
              <w:top w:val="nil"/>
              <w:left w:val="nil"/>
              <w:bottom w:val="nil"/>
              <w:right w:val="single" w:sz="8" w:space="0" w:color="auto"/>
            </w:tcBorders>
            <w:shd w:val="clear" w:color="auto" w:fill="auto"/>
            <w:noWrap/>
            <w:vAlign w:val="center"/>
            <w:hideMark/>
          </w:tcPr>
          <w:p w14:paraId="3CD18B63"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c>
          <w:tcPr>
            <w:tcW w:w="0" w:type="auto"/>
            <w:tcBorders>
              <w:top w:val="nil"/>
              <w:left w:val="nil"/>
              <w:bottom w:val="nil"/>
              <w:right w:val="single" w:sz="8" w:space="0" w:color="auto"/>
            </w:tcBorders>
            <w:shd w:val="clear" w:color="auto" w:fill="auto"/>
            <w:noWrap/>
            <w:vAlign w:val="center"/>
            <w:hideMark/>
          </w:tcPr>
          <w:p w14:paraId="4DDD1A59"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0</w:t>
            </w:r>
          </w:p>
        </w:tc>
        <w:tc>
          <w:tcPr>
            <w:tcW w:w="0" w:type="auto"/>
            <w:tcBorders>
              <w:top w:val="nil"/>
              <w:left w:val="nil"/>
              <w:bottom w:val="nil"/>
              <w:right w:val="single" w:sz="8" w:space="0" w:color="auto"/>
            </w:tcBorders>
            <w:shd w:val="clear" w:color="auto" w:fill="auto"/>
            <w:noWrap/>
            <w:vAlign w:val="center"/>
            <w:hideMark/>
          </w:tcPr>
          <w:p w14:paraId="3648A9D1"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0</w:t>
            </w:r>
          </w:p>
        </w:tc>
        <w:tc>
          <w:tcPr>
            <w:tcW w:w="0" w:type="auto"/>
            <w:tcBorders>
              <w:top w:val="nil"/>
              <w:left w:val="nil"/>
              <w:bottom w:val="nil"/>
              <w:right w:val="single" w:sz="8" w:space="0" w:color="auto"/>
            </w:tcBorders>
            <w:shd w:val="clear" w:color="auto" w:fill="auto"/>
            <w:noWrap/>
            <w:vAlign w:val="center"/>
            <w:hideMark/>
          </w:tcPr>
          <w:p w14:paraId="1CA77678"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5F788E44"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-5</w:t>
            </w:r>
          </w:p>
        </w:tc>
        <w:tc>
          <w:tcPr>
            <w:tcW w:w="0" w:type="auto"/>
            <w:tcBorders>
              <w:top w:val="nil"/>
              <w:left w:val="nil"/>
              <w:bottom w:val="nil"/>
              <w:right w:val="single" w:sz="8" w:space="0" w:color="auto"/>
            </w:tcBorders>
            <w:shd w:val="clear" w:color="auto" w:fill="auto"/>
            <w:noWrap/>
            <w:vAlign w:val="center"/>
            <w:hideMark/>
          </w:tcPr>
          <w:p w14:paraId="2EF6BB25"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-5</w:t>
            </w:r>
          </w:p>
        </w:tc>
        <w:tc>
          <w:tcPr>
            <w:tcW w:w="0" w:type="auto"/>
            <w:tcBorders>
              <w:top w:val="nil"/>
              <w:left w:val="nil"/>
              <w:bottom w:val="nil"/>
              <w:right w:val="single" w:sz="8" w:space="0" w:color="auto"/>
            </w:tcBorders>
            <w:shd w:val="clear" w:color="auto" w:fill="auto"/>
            <w:noWrap/>
            <w:vAlign w:val="center"/>
            <w:hideMark/>
          </w:tcPr>
          <w:p w14:paraId="4A763842"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-6</w:t>
            </w:r>
          </w:p>
        </w:tc>
        <w:tc>
          <w:tcPr>
            <w:tcW w:w="0" w:type="auto"/>
            <w:tcBorders>
              <w:top w:val="nil"/>
              <w:left w:val="nil"/>
              <w:bottom w:val="nil"/>
              <w:right w:val="single" w:sz="8" w:space="0" w:color="auto"/>
            </w:tcBorders>
            <w:shd w:val="clear" w:color="auto" w:fill="auto"/>
            <w:noWrap/>
            <w:vAlign w:val="center"/>
            <w:hideMark/>
          </w:tcPr>
          <w:p w14:paraId="34591032"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-5</w:t>
            </w:r>
          </w:p>
        </w:tc>
        <w:tc>
          <w:tcPr>
            <w:tcW w:w="0" w:type="auto"/>
            <w:tcBorders>
              <w:top w:val="nil"/>
              <w:left w:val="nil"/>
              <w:bottom w:val="nil"/>
              <w:right w:val="single" w:sz="8" w:space="0" w:color="auto"/>
            </w:tcBorders>
            <w:shd w:val="clear" w:color="auto" w:fill="auto"/>
            <w:noWrap/>
            <w:vAlign w:val="center"/>
            <w:hideMark/>
          </w:tcPr>
          <w:p w14:paraId="57CF2E4C"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nil"/>
              <w:right w:val="single" w:sz="8" w:space="0" w:color="auto"/>
            </w:tcBorders>
            <w:shd w:val="clear" w:color="auto" w:fill="auto"/>
            <w:noWrap/>
            <w:vAlign w:val="center"/>
            <w:hideMark/>
          </w:tcPr>
          <w:p w14:paraId="422FF52C"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nil"/>
              <w:right w:val="single" w:sz="8" w:space="0" w:color="auto"/>
            </w:tcBorders>
            <w:shd w:val="clear" w:color="auto" w:fill="auto"/>
            <w:noWrap/>
            <w:vAlign w:val="center"/>
            <w:hideMark/>
          </w:tcPr>
          <w:p w14:paraId="44DD717A"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r>
      <w:tr w:rsidR="00B32237" w:rsidRPr="009250B7" w14:paraId="31F49152" w14:textId="77777777" w:rsidTr="00254D1D">
        <w:trPr>
          <w:trHeight w:val="304"/>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EF30982" w14:textId="568921B3" w:rsidR="00B32237" w:rsidRPr="009250B7" w:rsidRDefault="00971C73" w:rsidP="00254D1D">
            <w:pPr>
              <w:spacing w:after="0" w:line="240" w:lineRule="auto"/>
              <w:jc w:val="center"/>
              <w:rPr>
                <w:rFonts w:eastAsia="Times New Roman" w:cs="Times New Roman"/>
                <w:color w:val="000000"/>
                <w:sz w:val="16"/>
                <w:szCs w:val="16"/>
                <w:lang w:val="en-US"/>
              </w:rPr>
            </w:pPr>
            <w:r>
              <w:rPr>
                <w:rFonts w:eastAsia="Times New Roman" w:cs="Times New Roman"/>
                <w:color w:val="000000"/>
                <w:sz w:val="16"/>
                <w:szCs w:val="16"/>
                <w:lang w:val="en-US"/>
              </w:rPr>
              <w:t>DS</w:t>
            </w:r>
            <w:r w:rsidR="00B32237" w:rsidRPr="009250B7">
              <w:rPr>
                <w:rFonts w:eastAsia="Times New Roman" w:cs="Times New Roman"/>
                <w:color w:val="000000"/>
                <w:sz w:val="16"/>
                <w:szCs w:val="16"/>
                <w:lang w:val="en-US"/>
              </w:rPr>
              <w:t>8a</w:t>
            </w:r>
          </w:p>
        </w:tc>
        <w:tc>
          <w:tcPr>
            <w:tcW w:w="0" w:type="auto"/>
            <w:tcBorders>
              <w:top w:val="nil"/>
              <w:left w:val="nil"/>
              <w:bottom w:val="single" w:sz="8" w:space="0" w:color="auto"/>
              <w:right w:val="single" w:sz="8" w:space="0" w:color="auto"/>
            </w:tcBorders>
            <w:shd w:val="clear" w:color="auto" w:fill="auto"/>
            <w:noWrap/>
            <w:vAlign w:val="center"/>
            <w:hideMark/>
          </w:tcPr>
          <w:p w14:paraId="7CC0AE25"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single" w:sz="8" w:space="0" w:color="auto"/>
              <w:right w:val="single" w:sz="8" w:space="0" w:color="auto"/>
            </w:tcBorders>
            <w:shd w:val="clear" w:color="auto" w:fill="auto"/>
            <w:noWrap/>
            <w:vAlign w:val="center"/>
            <w:hideMark/>
          </w:tcPr>
          <w:p w14:paraId="06E5AD44"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single" w:sz="8" w:space="0" w:color="auto"/>
              <w:right w:val="single" w:sz="8" w:space="0" w:color="auto"/>
            </w:tcBorders>
            <w:shd w:val="clear" w:color="auto" w:fill="auto"/>
            <w:noWrap/>
            <w:vAlign w:val="center"/>
            <w:hideMark/>
          </w:tcPr>
          <w:p w14:paraId="3434CBDE"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0</w:t>
            </w:r>
          </w:p>
        </w:tc>
        <w:tc>
          <w:tcPr>
            <w:tcW w:w="0" w:type="auto"/>
            <w:tcBorders>
              <w:top w:val="nil"/>
              <w:left w:val="nil"/>
              <w:bottom w:val="single" w:sz="8" w:space="0" w:color="auto"/>
              <w:right w:val="single" w:sz="8" w:space="0" w:color="auto"/>
            </w:tcBorders>
            <w:shd w:val="clear" w:color="auto" w:fill="auto"/>
            <w:noWrap/>
            <w:vAlign w:val="center"/>
            <w:hideMark/>
          </w:tcPr>
          <w:p w14:paraId="687DC608"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single" w:sz="8" w:space="0" w:color="auto"/>
              <w:right w:val="single" w:sz="8" w:space="0" w:color="auto"/>
            </w:tcBorders>
            <w:shd w:val="clear" w:color="auto" w:fill="auto"/>
            <w:noWrap/>
            <w:vAlign w:val="center"/>
            <w:hideMark/>
          </w:tcPr>
          <w:p w14:paraId="3C231E90"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single" w:sz="8" w:space="0" w:color="auto"/>
              <w:right w:val="single" w:sz="8" w:space="0" w:color="auto"/>
            </w:tcBorders>
            <w:shd w:val="clear" w:color="auto" w:fill="auto"/>
            <w:noWrap/>
            <w:vAlign w:val="center"/>
            <w:hideMark/>
          </w:tcPr>
          <w:p w14:paraId="2A58453E"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single" w:sz="8" w:space="0" w:color="auto"/>
              <w:right w:val="single" w:sz="8" w:space="0" w:color="auto"/>
            </w:tcBorders>
            <w:shd w:val="clear" w:color="auto" w:fill="auto"/>
            <w:noWrap/>
            <w:vAlign w:val="center"/>
            <w:hideMark/>
          </w:tcPr>
          <w:p w14:paraId="17652794"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single" w:sz="8" w:space="0" w:color="auto"/>
              <w:right w:val="single" w:sz="8" w:space="0" w:color="auto"/>
            </w:tcBorders>
            <w:shd w:val="clear" w:color="auto" w:fill="auto"/>
            <w:noWrap/>
            <w:vAlign w:val="center"/>
            <w:hideMark/>
          </w:tcPr>
          <w:p w14:paraId="1EAC1A41"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single" w:sz="8" w:space="0" w:color="auto"/>
              <w:right w:val="single" w:sz="8" w:space="0" w:color="auto"/>
            </w:tcBorders>
            <w:shd w:val="clear" w:color="auto" w:fill="auto"/>
            <w:noWrap/>
            <w:vAlign w:val="center"/>
            <w:hideMark/>
          </w:tcPr>
          <w:p w14:paraId="4B780003"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single" w:sz="8" w:space="0" w:color="auto"/>
              <w:right w:val="single" w:sz="8" w:space="0" w:color="auto"/>
            </w:tcBorders>
            <w:shd w:val="clear" w:color="auto" w:fill="auto"/>
            <w:noWrap/>
            <w:vAlign w:val="center"/>
            <w:hideMark/>
          </w:tcPr>
          <w:p w14:paraId="55A5491B"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single" w:sz="8" w:space="0" w:color="auto"/>
              <w:right w:val="single" w:sz="8" w:space="0" w:color="auto"/>
            </w:tcBorders>
            <w:shd w:val="clear" w:color="auto" w:fill="auto"/>
            <w:noWrap/>
            <w:vAlign w:val="center"/>
            <w:hideMark/>
          </w:tcPr>
          <w:p w14:paraId="40F27EBB"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r>
      <w:tr w:rsidR="00B32237" w:rsidRPr="009250B7" w14:paraId="23A51435" w14:textId="77777777" w:rsidTr="00254D1D">
        <w:trPr>
          <w:trHeight w:val="304"/>
        </w:trPr>
        <w:tc>
          <w:tcPr>
            <w:tcW w:w="0" w:type="auto"/>
            <w:tcBorders>
              <w:top w:val="nil"/>
              <w:left w:val="single" w:sz="8" w:space="0" w:color="auto"/>
              <w:bottom w:val="nil"/>
              <w:right w:val="single" w:sz="8" w:space="0" w:color="auto"/>
            </w:tcBorders>
            <w:shd w:val="clear" w:color="auto" w:fill="auto"/>
            <w:vAlign w:val="center"/>
            <w:hideMark/>
          </w:tcPr>
          <w:p w14:paraId="0E77B1E9" w14:textId="370B6548"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Ellesm</w:t>
            </w:r>
            <w:r w:rsidR="0025616F">
              <w:rPr>
                <w:rFonts w:eastAsia="Times New Roman" w:cs="Times New Roman"/>
                <w:color w:val="000000"/>
                <w:sz w:val="16"/>
                <w:szCs w:val="16"/>
                <w:lang w:val="en-US"/>
              </w:rPr>
              <w:t>e</w:t>
            </w:r>
            <w:r w:rsidRPr="009250B7">
              <w:rPr>
                <w:rFonts w:eastAsia="Times New Roman" w:cs="Times New Roman"/>
                <w:color w:val="000000"/>
                <w:sz w:val="16"/>
                <w:szCs w:val="16"/>
                <w:lang w:val="en-US"/>
              </w:rPr>
              <w:t>re</w:t>
            </w:r>
          </w:p>
        </w:tc>
        <w:tc>
          <w:tcPr>
            <w:tcW w:w="0" w:type="auto"/>
            <w:tcBorders>
              <w:top w:val="nil"/>
              <w:left w:val="nil"/>
              <w:bottom w:val="nil"/>
              <w:right w:val="single" w:sz="8" w:space="0" w:color="auto"/>
            </w:tcBorders>
            <w:shd w:val="clear" w:color="auto" w:fill="auto"/>
            <w:noWrap/>
            <w:vAlign w:val="center"/>
            <w:hideMark/>
          </w:tcPr>
          <w:p w14:paraId="20F0F730"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7</w:t>
            </w:r>
          </w:p>
        </w:tc>
        <w:tc>
          <w:tcPr>
            <w:tcW w:w="0" w:type="auto"/>
            <w:tcBorders>
              <w:top w:val="nil"/>
              <w:left w:val="nil"/>
              <w:bottom w:val="nil"/>
              <w:right w:val="single" w:sz="8" w:space="0" w:color="auto"/>
            </w:tcBorders>
            <w:shd w:val="clear" w:color="auto" w:fill="auto"/>
            <w:noWrap/>
            <w:vAlign w:val="center"/>
            <w:hideMark/>
          </w:tcPr>
          <w:p w14:paraId="5747A11C"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4</w:t>
            </w:r>
          </w:p>
        </w:tc>
        <w:tc>
          <w:tcPr>
            <w:tcW w:w="0" w:type="auto"/>
            <w:tcBorders>
              <w:top w:val="nil"/>
              <w:left w:val="nil"/>
              <w:bottom w:val="nil"/>
              <w:right w:val="single" w:sz="8" w:space="0" w:color="auto"/>
            </w:tcBorders>
            <w:shd w:val="clear" w:color="auto" w:fill="auto"/>
            <w:noWrap/>
            <w:vAlign w:val="center"/>
            <w:hideMark/>
          </w:tcPr>
          <w:p w14:paraId="71FCA39C"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4</w:t>
            </w:r>
          </w:p>
        </w:tc>
        <w:tc>
          <w:tcPr>
            <w:tcW w:w="0" w:type="auto"/>
            <w:tcBorders>
              <w:top w:val="nil"/>
              <w:left w:val="nil"/>
              <w:bottom w:val="nil"/>
              <w:right w:val="single" w:sz="8" w:space="0" w:color="auto"/>
            </w:tcBorders>
            <w:shd w:val="clear" w:color="auto" w:fill="auto"/>
            <w:noWrap/>
            <w:vAlign w:val="center"/>
            <w:hideMark/>
          </w:tcPr>
          <w:p w14:paraId="041D7BDB"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7A252E7D"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nil"/>
              <w:right w:val="single" w:sz="8" w:space="0" w:color="auto"/>
            </w:tcBorders>
            <w:shd w:val="clear" w:color="auto" w:fill="auto"/>
            <w:noWrap/>
            <w:vAlign w:val="center"/>
            <w:hideMark/>
          </w:tcPr>
          <w:p w14:paraId="7F755882"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c>
          <w:tcPr>
            <w:tcW w:w="0" w:type="auto"/>
            <w:tcBorders>
              <w:top w:val="nil"/>
              <w:left w:val="nil"/>
              <w:bottom w:val="nil"/>
              <w:right w:val="single" w:sz="8" w:space="0" w:color="auto"/>
            </w:tcBorders>
            <w:shd w:val="clear" w:color="auto" w:fill="auto"/>
            <w:noWrap/>
            <w:vAlign w:val="center"/>
            <w:hideMark/>
          </w:tcPr>
          <w:p w14:paraId="53D17108"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4</w:t>
            </w:r>
          </w:p>
        </w:tc>
        <w:tc>
          <w:tcPr>
            <w:tcW w:w="0" w:type="auto"/>
            <w:tcBorders>
              <w:top w:val="nil"/>
              <w:left w:val="nil"/>
              <w:bottom w:val="nil"/>
              <w:right w:val="single" w:sz="8" w:space="0" w:color="auto"/>
            </w:tcBorders>
            <w:shd w:val="clear" w:color="auto" w:fill="auto"/>
            <w:noWrap/>
            <w:vAlign w:val="center"/>
            <w:hideMark/>
          </w:tcPr>
          <w:p w14:paraId="24EA18D9"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c>
          <w:tcPr>
            <w:tcW w:w="0" w:type="auto"/>
            <w:tcBorders>
              <w:top w:val="nil"/>
              <w:left w:val="nil"/>
              <w:bottom w:val="nil"/>
              <w:right w:val="single" w:sz="8" w:space="0" w:color="auto"/>
            </w:tcBorders>
            <w:shd w:val="clear" w:color="auto" w:fill="auto"/>
            <w:noWrap/>
            <w:vAlign w:val="center"/>
            <w:hideMark/>
          </w:tcPr>
          <w:p w14:paraId="43C8079C"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4</w:t>
            </w:r>
          </w:p>
        </w:tc>
        <w:tc>
          <w:tcPr>
            <w:tcW w:w="0" w:type="auto"/>
            <w:tcBorders>
              <w:top w:val="nil"/>
              <w:left w:val="nil"/>
              <w:bottom w:val="nil"/>
              <w:right w:val="single" w:sz="8" w:space="0" w:color="auto"/>
            </w:tcBorders>
            <w:shd w:val="clear" w:color="auto" w:fill="auto"/>
            <w:noWrap/>
            <w:vAlign w:val="center"/>
            <w:hideMark/>
          </w:tcPr>
          <w:p w14:paraId="6BD8D026"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5</w:t>
            </w:r>
          </w:p>
        </w:tc>
        <w:tc>
          <w:tcPr>
            <w:tcW w:w="0" w:type="auto"/>
            <w:tcBorders>
              <w:top w:val="nil"/>
              <w:left w:val="nil"/>
              <w:bottom w:val="nil"/>
              <w:right w:val="single" w:sz="8" w:space="0" w:color="auto"/>
            </w:tcBorders>
            <w:shd w:val="clear" w:color="auto" w:fill="auto"/>
            <w:noWrap/>
            <w:vAlign w:val="center"/>
            <w:hideMark/>
          </w:tcPr>
          <w:p w14:paraId="77B631E5"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6</w:t>
            </w:r>
          </w:p>
        </w:tc>
      </w:tr>
      <w:tr w:rsidR="00B32237" w:rsidRPr="009250B7" w14:paraId="259B0FE1" w14:textId="77777777" w:rsidTr="00254D1D">
        <w:trPr>
          <w:trHeight w:val="304"/>
        </w:trPr>
        <w:tc>
          <w:tcPr>
            <w:tcW w:w="0" w:type="auto"/>
            <w:tcBorders>
              <w:top w:val="nil"/>
              <w:left w:val="single" w:sz="8" w:space="0" w:color="auto"/>
              <w:bottom w:val="nil"/>
              <w:right w:val="single" w:sz="8" w:space="0" w:color="auto"/>
            </w:tcBorders>
            <w:shd w:val="clear" w:color="auto" w:fill="auto"/>
            <w:vAlign w:val="center"/>
            <w:hideMark/>
          </w:tcPr>
          <w:p w14:paraId="0F04EC08"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Baffin</w:t>
            </w:r>
          </w:p>
        </w:tc>
        <w:tc>
          <w:tcPr>
            <w:tcW w:w="0" w:type="auto"/>
            <w:tcBorders>
              <w:top w:val="nil"/>
              <w:left w:val="nil"/>
              <w:bottom w:val="nil"/>
              <w:right w:val="single" w:sz="8" w:space="0" w:color="auto"/>
            </w:tcBorders>
            <w:shd w:val="clear" w:color="auto" w:fill="auto"/>
            <w:noWrap/>
            <w:vAlign w:val="center"/>
            <w:hideMark/>
          </w:tcPr>
          <w:p w14:paraId="4ADF99EA"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12</w:t>
            </w:r>
          </w:p>
        </w:tc>
        <w:tc>
          <w:tcPr>
            <w:tcW w:w="0" w:type="auto"/>
            <w:tcBorders>
              <w:top w:val="nil"/>
              <w:left w:val="nil"/>
              <w:bottom w:val="nil"/>
              <w:right w:val="single" w:sz="8" w:space="0" w:color="auto"/>
            </w:tcBorders>
            <w:shd w:val="clear" w:color="auto" w:fill="auto"/>
            <w:noWrap/>
            <w:vAlign w:val="center"/>
            <w:hideMark/>
          </w:tcPr>
          <w:p w14:paraId="7F2089E2"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c>
          <w:tcPr>
            <w:tcW w:w="0" w:type="auto"/>
            <w:tcBorders>
              <w:top w:val="nil"/>
              <w:left w:val="nil"/>
              <w:bottom w:val="nil"/>
              <w:right w:val="single" w:sz="8" w:space="0" w:color="auto"/>
            </w:tcBorders>
            <w:shd w:val="clear" w:color="auto" w:fill="auto"/>
            <w:noWrap/>
            <w:vAlign w:val="center"/>
            <w:hideMark/>
          </w:tcPr>
          <w:p w14:paraId="1E56A82D"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6</w:t>
            </w:r>
          </w:p>
        </w:tc>
        <w:tc>
          <w:tcPr>
            <w:tcW w:w="0" w:type="auto"/>
            <w:tcBorders>
              <w:top w:val="nil"/>
              <w:left w:val="nil"/>
              <w:bottom w:val="nil"/>
              <w:right w:val="single" w:sz="8" w:space="0" w:color="auto"/>
            </w:tcBorders>
            <w:shd w:val="clear" w:color="auto" w:fill="auto"/>
            <w:noWrap/>
            <w:vAlign w:val="center"/>
            <w:hideMark/>
          </w:tcPr>
          <w:p w14:paraId="7D7E9099"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10</w:t>
            </w:r>
          </w:p>
        </w:tc>
        <w:tc>
          <w:tcPr>
            <w:tcW w:w="0" w:type="auto"/>
            <w:tcBorders>
              <w:top w:val="nil"/>
              <w:left w:val="nil"/>
              <w:bottom w:val="nil"/>
              <w:right w:val="single" w:sz="8" w:space="0" w:color="auto"/>
            </w:tcBorders>
            <w:shd w:val="clear" w:color="auto" w:fill="auto"/>
            <w:noWrap/>
            <w:vAlign w:val="center"/>
            <w:hideMark/>
          </w:tcPr>
          <w:p w14:paraId="7B7E3E01"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12</w:t>
            </w:r>
          </w:p>
        </w:tc>
        <w:tc>
          <w:tcPr>
            <w:tcW w:w="0" w:type="auto"/>
            <w:tcBorders>
              <w:top w:val="nil"/>
              <w:left w:val="nil"/>
              <w:bottom w:val="nil"/>
              <w:right w:val="single" w:sz="8" w:space="0" w:color="auto"/>
            </w:tcBorders>
            <w:shd w:val="clear" w:color="auto" w:fill="auto"/>
            <w:noWrap/>
            <w:vAlign w:val="center"/>
            <w:hideMark/>
          </w:tcPr>
          <w:p w14:paraId="351DB974"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12</w:t>
            </w:r>
          </w:p>
        </w:tc>
        <w:tc>
          <w:tcPr>
            <w:tcW w:w="0" w:type="auto"/>
            <w:tcBorders>
              <w:top w:val="nil"/>
              <w:left w:val="nil"/>
              <w:bottom w:val="nil"/>
              <w:right w:val="single" w:sz="8" w:space="0" w:color="auto"/>
            </w:tcBorders>
            <w:shd w:val="clear" w:color="auto" w:fill="auto"/>
            <w:noWrap/>
            <w:vAlign w:val="center"/>
            <w:hideMark/>
          </w:tcPr>
          <w:p w14:paraId="5060722E"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12</w:t>
            </w:r>
          </w:p>
        </w:tc>
        <w:tc>
          <w:tcPr>
            <w:tcW w:w="0" w:type="auto"/>
            <w:tcBorders>
              <w:top w:val="nil"/>
              <w:left w:val="nil"/>
              <w:bottom w:val="nil"/>
              <w:right w:val="single" w:sz="8" w:space="0" w:color="auto"/>
            </w:tcBorders>
            <w:shd w:val="clear" w:color="auto" w:fill="auto"/>
            <w:noWrap/>
            <w:vAlign w:val="center"/>
            <w:hideMark/>
          </w:tcPr>
          <w:p w14:paraId="1F091CCA"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13</w:t>
            </w:r>
          </w:p>
        </w:tc>
        <w:tc>
          <w:tcPr>
            <w:tcW w:w="0" w:type="auto"/>
            <w:tcBorders>
              <w:top w:val="nil"/>
              <w:left w:val="nil"/>
              <w:bottom w:val="nil"/>
              <w:right w:val="single" w:sz="8" w:space="0" w:color="auto"/>
            </w:tcBorders>
            <w:shd w:val="clear" w:color="auto" w:fill="auto"/>
            <w:noWrap/>
            <w:vAlign w:val="center"/>
            <w:hideMark/>
          </w:tcPr>
          <w:p w14:paraId="3BA22F33"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57F98BBF"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0</w:t>
            </w:r>
          </w:p>
        </w:tc>
        <w:tc>
          <w:tcPr>
            <w:tcW w:w="0" w:type="auto"/>
            <w:tcBorders>
              <w:top w:val="nil"/>
              <w:left w:val="nil"/>
              <w:bottom w:val="nil"/>
              <w:right w:val="single" w:sz="8" w:space="0" w:color="auto"/>
            </w:tcBorders>
            <w:shd w:val="clear" w:color="auto" w:fill="auto"/>
            <w:noWrap/>
            <w:vAlign w:val="center"/>
            <w:hideMark/>
          </w:tcPr>
          <w:p w14:paraId="1B72FE86"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r>
      <w:tr w:rsidR="00B32237" w:rsidRPr="009250B7" w14:paraId="54ED41F9" w14:textId="77777777" w:rsidTr="00254D1D">
        <w:trPr>
          <w:trHeight w:val="304"/>
        </w:trPr>
        <w:tc>
          <w:tcPr>
            <w:tcW w:w="0" w:type="auto"/>
            <w:tcBorders>
              <w:top w:val="nil"/>
              <w:left w:val="single" w:sz="8" w:space="0" w:color="auto"/>
              <w:bottom w:val="nil"/>
              <w:right w:val="single" w:sz="8" w:space="0" w:color="auto"/>
            </w:tcBorders>
            <w:shd w:val="clear" w:color="auto" w:fill="auto"/>
            <w:vAlign w:val="center"/>
            <w:hideMark/>
          </w:tcPr>
          <w:p w14:paraId="48BD033A"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Iceland</w:t>
            </w:r>
          </w:p>
        </w:tc>
        <w:tc>
          <w:tcPr>
            <w:tcW w:w="0" w:type="auto"/>
            <w:tcBorders>
              <w:top w:val="nil"/>
              <w:left w:val="nil"/>
              <w:bottom w:val="nil"/>
              <w:right w:val="single" w:sz="8" w:space="0" w:color="auto"/>
            </w:tcBorders>
            <w:shd w:val="clear" w:color="auto" w:fill="auto"/>
            <w:noWrap/>
            <w:vAlign w:val="center"/>
            <w:hideMark/>
          </w:tcPr>
          <w:p w14:paraId="1631B5C5"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0C16F70C"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0</w:t>
            </w:r>
          </w:p>
        </w:tc>
        <w:tc>
          <w:tcPr>
            <w:tcW w:w="0" w:type="auto"/>
            <w:tcBorders>
              <w:top w:val="nil"/>
              <w:left w:val="nil"/>
              <w:bottom w:val="nil"/>
              <w:right w:val="single" w:sz="8" w:space="0" w:color="auto"/>
            </w:tcBorders>
            <w:shd w:val="clear" w:color="auto" w:fill="auto"/>
            <w:noWrap/>
            <w:vAlign w:val="center"/>
            <w:hideMark/>
          </w:tcPr>
          <w:p w14:paraId="68104ED7"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54AD72E2"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c>
          <w:tcPr>
            <w:tcW w:w="0" w:type="auto"/>
            <w:tcBorders>
              <w:top w:val="nil"/>
              <w:left w:val="nil"/>
              <w:bottom w:val="nil"/>
              <w:right w:val="single" w:sz="8" w:space="0" w:color="auto"/>
            </w:tcBorders>
            <w:shd w:val="clear" w:color="auto" w:fill="auto"/>
            <w:noWrap/>
            <w:vAlign w:val="center"/>
            <w:hideMark/>
          </w:tcPr>
          <w:p w14:paraId="1D1D2DB5"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c>
          <w:tcPr>
            <w:tcW w:w="0" w:type="auto"/>
            <w:tcBorders>
              <w:top w:val="nil"/>
              <w:left w:val="nil"/>
              <w:bottom w:val="nil"/>
              <w:right w:val="single" w:sz="8" w:space="0" w:color="auto"/>
            </w:tcBorders>
            <w:shd w:val="clear" w:color="auto" w:fill="auto"/>
            <w:noWrap/>
            <w:vAlign w:val="center"/>
            <w:hideMark/>
          </w:tcPr>
          <w:p w14:paraId="036F37EC"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c>
          <w:tcPr>
            <w:tcW w:w="0" w:type="auto"/>
            <w:tcBorders>
              <w:top w:val="nil"/>
              <w:left w:val="nil"/>
              <w:bottom w:val="nil"/>
              <w:right w:val="single" w:sz="8" w:space="0" w:color="auto"/>
            </w:tcBorders>
            <w:shd w:val="clear" w:color="auto" w:fill="auto"/>
            <w:noWrap/>
            <w:vAlign w:val="center"/>
            <w:hideMark/>
          </w:tcPr>
          <w:p w14:paraId="5CC110EE"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c>
          <w:tcPr>
            <w:tcW w:w="0" w:type="auto"/>
            <w:tcBorders>
              <w:top w:val="nil"/>
              <w:left w:val="nil"/>
              <w:bottom w:val="nil"/>
              <w:right w:val="single" w:sz="8" w:space="0" w:color="auto"/>
            </w:tcBorders>
            <w:shd w:val="clear" w:color="auto" w:fill="auto"/>
            <w:noWrap/>
            <w:vAlign w:val="center"/>
            <w:hideMark/>
          </w:tcPr>
          <w:p w14:paraId="75B35D23"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c>
          <w:tcPr>
            <w:tcW w:w="0" w:type="auto"/>
            <w:tcBorders>
              <w:top w:val="nil"/>
              <w:left w:val="nil"/>
              <w:bottom w:val="nil"/>
              <w:right w:val="single" w:sz="8" w:space="0" w:color="auto"/>
            </w:tcBorders>
            <w:shd w:val="clear" w:color="auto" w:fill="auto"/>
            <w:noWrap/>
            <w:vAlign w:val="center"/>
            <w:hideMark/>
          </w:tcPr>
          <w:p w14:paraId="7D091061"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0</w:t>
            </w:r>
          </w:p>
        </w:tc>
        <w:tc>
          <w:tcPr>
            <w:tcW w:w="0" w:type="auto"/>
            <w:tcBorders>
              <w:top w:val="nil"/>
              <w:left w:val="nil"/>
              <w:bottom w:val="nil"/>
              <w:right w:val="single" w:sz="8" w:space="0" w:color="auto"/>
            </w:tcBorders>
            <w:shd w:val="clear" w:color="auto" w:fill="auto"/>
            <w:noWrap/>
            <w:vAlign w:val="center"/>
            <w:hideMark/>
          </w:tcPr>
          <w:p w14:paraId="5FC6656D"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0</w:t>
            </w:r>
          </w:p>
        </w:tc>
        <w:tc>
          <w:tcPr>
            <w:tcW w:w="0" w:type="auto"/>
            <w:tcBorders>
              <w:top w:val="nil"/>
              <w:left w:val="nil"/>
              <w:bottom w:val="nil"/>
              <w:right w:val="single" w:sz="8" w:space="0" w:color="auto"/>
            </w:tcBorders>
            <w:shd w:val="clear" w:color="auto" w:fill="auto"/>
            <w:noWrap/>
            <w:vAlign w:val="center"/>
            <w:hideMark/>
          </w:tcPr>
          <w:p w14:paraId="592E011B"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-1</w:t>
            </w:r>
          </w:p>
        </w:tc>
      </w:tr>
      <w:tr w:rsidR="00B32237" w:rsidRPr="009250B7" w14:paraId="09FB36D2" w14:textId="77777777" w:rsidTr="00254D1D">
        <w:trPr>
          <w:trHeight w:val="304"/>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D08CD24" w14:textId="4D78787E" w:rsidR="00B32237" w:rsidRPr="009250B7" w:rsidRDefault="0025616F">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Sv</w:t>
            </w:r>
            <w:r>
              <w:rPr>
                <w:rFonts w:eastAsia="Times New Roman" w:cs="Times New Roman"/>
                <w:color w:val="000000"/>
                <w:sz w:val="16"/>
                <w:szCs w:val="16"/>
                <w:lang w:val="en-US"/>
              </w:rPr>
              <w:t>a</w:t>
            </w:r>
            <w:r w:rsidRPr="009250B7">
              <w:rPr>
                <w:rFonts w:eastAsia="Times New Roman" w:cs="Times New Roman"/>
                <w:color w:val="000000"/>
                <w:sz w:val="16"/>
                <w:szCs w:val="16"/>
                <w:lang w:val="en-US"/>
              </w:rPr>
              <w:t>lbard</w:t>
            </w:r>
          </w:p>
        </w:tc>
        <w:tc>
          <w:tcPr>
            <w:tcW w:w="0" w:type="auto"/>
            <w:tcBorders>
              <w:top w:val="nil"/>
              <w:left w:val="nil"/>
              <w:bottom w:val="single" w:sz="8" w:space="0" w:color="auto"/>
              <w:right w:val="single" w:sz="8" w:space="0" w:color="auto"/>
            </w:tcBorders>
            <w:shd w:val="clear" w:color="auto" w:fill="auto"/>
            <w:noWrap/>
            <w:vAlign w:val="center"/>
            <w:hideMark/>
          </w:tcPr>
          <w:p w14:paraId="45B2B632"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single" w:sz="8" w:space="0" w:color="auto"/>
              <w:right w:val="single" w:sz="8" w:space="0" w:color="auto"/>
            </w:tcBorders>
            <w:shd w:val="clear" w:color="auto" w:fill="auto"/>
            <w:noWrap/>
            <w:vAlign w:val="center"/>
            <w:hideMark/>
          </w:tcPr>
          <w:p w14:paraId="74046704"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0</w:t>
            </w:r>
          </w:p>
        </w:tc>
        <w:tc>
          <w:tcPr>
            <w:tcW w:w="0" w:type="auto"/>
            <w:tcBorders>
              <w:top w:val="nil"/>
              <w:left w:val="nil"/>
              <w:bottom w:val="single" w:sz="8" w:space="0" w:color="auto"/>
              <w:right w:val="single" w:sz="8" w:space="0" w:color="auto"/>
            </w:tcBorders>
            <w:shd w:val="clear" w:color="auto" w:fill="auto"/>
            <w:noWrap/>
            <w:vAlign w:val="center"/>
            <w:hideMark/>
          </w:tcPr>
          <w:p w14:paraId="67F0EFE6"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single" w:sz="8" w:space="0" w:color="auto"/>
              <w:right w:val="single" w:sz="8" w:space="0" w:color="auto"/>
            </w:tcBorders>
            <w:shd w:val="clear" w:color="auto" w:fill="auto"/>
            <w:noWrap/>
            <w:vAlign w:val="center"/>
            <w:hideMark/>
          </w:tcPr>
          <w:p w14:paraId="213036AE"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2</w:t>
            </w:r>
          </w:p>
        </w:tc>
        <w:tc>
          <w:tcPr>
            <w:tcW w:w="0" w:type="auto"/>
            <w:tcBorders>
              <w:top w:val="nil"/>
              <w:left w:val="nil"/>
              <w:bottom w:val="single" w:sz="8" w:space="0" w:color="auto"/>
              <w:right w:val="single" w:sz="8" w:space="0" w:color="auto"/>
            </w:tcBorders>
            <w:shd w:val="clear" w:color="auto" w:fill="auto"/>
            <w:noWrap/>
            <w:vAlign w:val="center"/>
            <w:hideMark/>
          </w:tcPr>
          <w:p w14:paraId="51AE68CF"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c>
          <w:tcPr>
            <w:tcW w:w="0" w:type="auto"/>
            <w:tcBorders>
              <w:top w:val="nil"/>
              <w:left w:val="nil"/>
              <w:bottom w:val="single" w:sz="8" w:space="0" w:color="auto"/>
              <w:right w:val="single" w:sz="8" w:space="0" w:color="auto"/>
            </w:tcBorders>
            <w:shd w:val="clear" w:color="auto" w:fill="auto"/>
            <w:noWrap/>
            <w:vAlign w:val="center"/>
            <w:hideMark/>
          </w:tcPr>
          <w:p w14:paraId="2AF79E7F"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4</w:t>
            </w:r>
          </w:p>
        </w:tc>
        <w:tc>
          <w:tcPr>
            <w:tcW w:w="0" w:type="auto"/>
            <w:tcBorders>
              <w:top w:val="nil"/>
              <w:left w:val="nil"/>
              <w:bottom w:val="single" w:sz="8" w:space="0" w:color="auto"/>
              <w:right w:val="single" w:sz="8" w:space="0" w:color="auto"/>
            </w:tcBorders>
            <w:shd w:val="clear" w:color="auto" w:fill="auto"/>
            <w:noWrap/>
            <w:vAlign w:val="center"/>
            <w:hideMark/>
          </w:tcPr>
          <w:p w14:paraId="78884B0B"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3</w:t>
            </w:r>
          </w:p>
        </w:tc>
        <w:tc>
          <w:tcPr>
            <w:tcW w:w="0" w:type="auto"/>
            <w:tcBorders>
              <w:top w:val="nil"/>
              <w:left w:val="nil"/>
              <w:bottom w:val="single" w:sz="8" w:space="0" w:color="auto"/>
              <w:right w:val="single" w:sz="8" w:space="0" w:color="auto"/>
            </w:tcBorders>
            <w:shd w:val="clear" w:color="auto" w:fill="auto"/>
            <w:noWrap/>
            <w:vAlign w:val="center"/>
            <w:hideMark/>
          </w:tcPr>
          <w:p w14:paraId="1FB3EE31"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5</w:t>
            </w:r>
          </w:p>
        </w:tc>
        <w:tc>
          <w:tcPr>
            <w:tcW w:w="0" w:type="auto"/>
            <w:tcBorders>
              <w:top w:val="nil"/>
              <w:left w:val="nil"/>
              <w:bottom w:val="single" w:sz="8" w:space="0" w:color="auto"/>
              <w:right w:val="single" w:sz="8" w:space="0" w:color="auto"/>
            </w:tcBorders>
            <w:shd w:val="clear" w:color="auto" w:fill="auto"/>
            <w:noWrap/>
            <w:vAlign w:val="center"/>
            <w:hideMark/>
          </w:tcPr>
          <w:p w14:paraId="54C597C1"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0</w:t>
            </w:r>
          </w:p>
        </w:tc>
        <w:tc>
          <w:tcPr>
            <w:tcW w:w="0" w:type="auto"/>
            <w:tcBorders>
              <w:top w:val="nil"/>
              <w:left w:val="nil"/>
              <w:bottom w:val="single" w:sz="8" w:space="0" w:color="auto"/>
              <w:right w:val="single" w:sz="8" w:space="0" w:color="auto"/>
            </w:tcBorders>
            <w:shd w:val="clear" w:color="auto" w:fill="auto"/>
            <w:noWrap/>
            <w:vAlign w:val="center"/>
            <w:hideMark/>
          </w:tcPr>
          <w:p w14:paraId="3B5BABAB"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0</w:t>
            </w:r>
          </w:p>
        </w:tc>
        <w:tc>
          <w:tcPr>
            <w:tcW w:w="0" w:type="auto"/>
            <w:tcBorders>
              <w:top w:val="nil"/>
              <w:left w:val="nil"/>
              <w:bottom w:val="single" w:sz="8" w:space="0" w:color="auto"/>
              <w:right w:val="single" w:sz="8" w:space="0" w:color="auto"/>
            </w:tcBorders>
            <w:shd w:val="clear" w:color="auto" w:fill="auto"/>
            <w:noWrap/>
            <w:vAlign w:val="center"/>
            <w:hideMark/>
          </w:tcPr>
          <w:p w14:paraId="46D58FD2" w14:textId="77777777" w:rsidR="00B32237" w:rsidRPr="009250B7" w:rsidRDefault="00B32237" w:rsidP="00254D1D">
            <w:pPr>
              <w:spacing w:after="0" w:line="240" w:lineRule="auto"/>
              <w:jc w:val="center"/>
              <w:rPr>
                <w:rFonts w:eastAsia="Times New Roman" w:cs="Times New Roman"/>
                <w:color w:val="000000"/>
                <w:sz w:val="16"/>
                <w:szCs w:val="16"/>
                <w:lang w:val="en-US"/>
              </w:rPr>
            </w:pPr>
            <w:r w:rsidRPr="009250B7">
              <w:rPr>
                <w:rFonts w:eastAsia="Times New Roman" w:cs="Times New Roman"/>
                <w:color w:val="000000"/>
                <w:sz w:val="16"/>
                <w:szCs w:val="16"/>
                <w:lang w:val="en-US"/>
              </w:rPr>
              <w:t>0</w:t>
            </w:r>
          </w:p>
        </w:tc>
      </w:tr>
    </w:tbl>
    <w:p w14:paraId="2A787335" w14:textId="77777777" w:rsidR="00DB6408" w:rsidRDefault="00DB6408" w:rsidP="00193FC1"/>
    <w:p w14:paraId="203D2FAB" w14:textId="77777777" w:rsidR="00DC7D47" w:rsidRDefault="00DC7D47" w:rsidP="005415CA">
      <w:r>
        <w:br w:type="page"/>
      </w:r>
    </w:p>
    <w:p w14:paraId="665A8684" w14:textId="4EB5E6D4" w:rsidR="009E4F73" w:rsidRDefault="006753B8" w:rsidP="005415CA">
      <w:pPr>
        <w:pStyle w:val="Heading1"/>
        <w:numPr>
          <w:ilvl w:val="0"/>
          <w:numId w:val="0"/>
        </w:numPr>
        <w:ind w:left="360"/>
      </w:pPr>
      <w:r>
        <w:lastRenderedPageBreak/>
        <w:t>Reference</w:t>
      </w:r>
      <w:r w:rsidR="00692B9B">
        <w:t>s</w:t>
      </w:r>
    </w:p>
    <w:p w14:paraId="39E75629" w14:textId="6E258C48" w:rsidR="00B16876" w:rsidRPr="0014451B" w:rsidRDefault="00B16876" w:rsidP="00B16876">
      <w:pPr>
        <w:pStyle w:val="EndNoteBibliography"/>
        <w:spacing w:after="0"/>
        <w:rPr>
          <w:rFonts w:ascii="Times New Roman" w:hAnsi="Times New Roman" w:cs="Times New Roman"/>
        </w:rPr>
      </w:pPr>
      <w:r w:rsidRPr="0014451B">
        <w:rPr>
          <w:rFonts w:ascii="Times New Roman" w:hAnsi="Times New Roman" w:cs="Times New Roman"/>
        </w:rPr>
        <w:t xml:space="preserve">Andersen, M. L., Stenseng, L., Skourup, H., Colgan, W., Khan, S. A., Kristensen, S. S., Andersen, S. B., Box, J. E., Ahlstrøm, A. P., Fettweis, X., and Forsberg, R.: Basin-scale partitioning of Greenland ice sheet mass balance components (2007–2011), </w:t>
      </w:r>
      <w:r w:rsidR="007A6706">
        <w:rPr>
          <w:rFonts w:ascii="Times New Roman" w:hAnsi="Times New Roman" w:cs="Times New Roman"/>
        </w:rPr>
        <w:t>Earth Planet SC Lett</w:t>
      </w:r>
      <w:r w:rsidRPr="0014451B">
        <w:rPr>
          <w:rFonts w:ascii="Times New Roman" w:hAnsi="Times New Roman" w:cs="Times New Roman"/>
        </w:rPr>
        <w:t>, 409, 89-95, 2015.</w:t>
      </w:r>
    </w:p>
    <w:p w14:paraId="7AE1456C" w14:textId="77777777" w:rsidR="00573B10" w:rsidRPr="0014451B" w:rsidRDefault="00573B10" w:rsidP="00B16876">
      <w:pPr>
        <w:pStyle w:val="EndNoteBibliography"/>
        <w:spacing w:after="0"/>
        <w:rPr>
          <w:rFonts w:ascii="Times New Roman" w:hAnsi="Times New Roman" w:cs="Times New Roman"/>
        </w:rPr>
      </w:pPr>
    </w:p>
    <w:p w14:paraId="2F313AF8" w14:textId="38904CD9" w:rsidR="00B16876" w:rsidRDefault="00B16876" w:rsidP="00B16876">
      <w:pPr>
        <w:pStyle w:val="EndNoteBibliography"/>
        <w:spacing w:after="0"/>
        <w:rPr>
          <w:rFonts w:ascii="Times New Roman" w:hAnsi="Times New Roman" w:cs="Times New Roman"/>
        </w:rPr>
      </w:pPr>
      <w:r w:rsidRPr="0014451B">
        <w:rPr>
          <w:rFonts w:ascii="Times New Roman" w:hAnsi="Times New Roman" w:cs="Times New Roman"/>
        </w:rPr>
        <w:t xml:space="preserve">Bales, R. C., Guo, Q., Shen, D., McConnell, J. R., Du, G., Burkhart, J. F., Spikes, V. B., Hanna, E., and Cappelen, J.: Annual accumulation for Greenland updated using ice core data developed during 2000–2006 and analysis of daily coastal meteorological data, </w:t>
      </w:r>
      <w:r w:rsidR="007A6706">
        <w:rPr>
          <w:rFonts w:ascii="Times New Roman" w:hAnsi="Times New Roman" w:cs="Times New Roman"/>
        </w:rPr>
        <w:t>J Geophys Res-Atmos</w:t>
      </w:r>
      <w:r w:rsidRPr="0014451B">
        <w:rPr>
          <w:rFonts w:ascii="Times New Roman" w:hAnsi="Times New Roman" w:cs="Times New Roman"/>
        </w:rPr>
        <w:t xml:space="preserve"> (1984–2012), 114, 2009.</w:t>
      </w:r>
    </w:p>
    <w:p w14:paraId="12E104F0" w14:textId="240A06AB" w:rsidR="00877DC3" w:rsidRDefault="00877DC3" w:rsidP="00B16876">
      <w:pPr>
        <w:pStyle w:val="EndNoteBibliography"/>
        <w:spacing w:after="0"/>
        <w:rPr>
          <w:rFonts w:ascii="Times New Roman" w:hAnsi="Times New Roman" w:cs="Times New Roman"/>
        </w:rPr>
      </w:pPr>
    </w:p>
    <w:p w14:paraId="2FAE8F29" w14:textId="6E94D5D0" w:rsidR="00877DC3" w:rsidRPr="0014451B" w:rsidRDefault="00877DC3" w:rsidP="00B16876">
      <w:pPr>
        <w:pStyle w:val="EndNoteBibliography"/>
        <w:spacing w:after="0"/>
        <w:rPr>
          <w:rFonts w:ascii="Times New Roman" w:hAnsi="Times New Roman" w:cs="Times New Roman"/>
        </w:rPr>
      </w:pPr>
      <w:r w:rsidRPr="00877DC3">
        <w:rPr>
          <w:rFonts w:ascii="Times New Roman" w:hAnsi="Times New Roman" w:cs="Times New Roman"/>
        </w:rPr>
        <w:t>Bamber, J., van den Broeke, M., Ettema, J., Lenaerts, J., and Rignot, E.: Recent large increases in freshwater fluxes from Greenland into the North Atlantic, Geophys Res Lett, 39, L19501, DOI: 10.1029/2012GL052552, 2012.</w:t>
      </w:r>
    </w:p>
    <w:p w14:paraId="0EB003F4" w14:textId="77777777" w:rsidR="00573B10" w:rsidRPr="0014451B" w:rsidRDefault="00573B10" w:rsidP="00B16876">
      <w:pPr>
        <w:pStyle w:val="EndNoteBibliography"/>
        <w:spacing w:after="0"/>
        <w:rPr>
          <w:rFonts w:ascii="Times New Roman" w:hAnsi="Times New Roman" w:cs="Times New Roman"/>
        </w:rPr>
      </w:pPr>
    </w:p>
    <w:p w14:paraId="1194628A" w14:textId="77777777" w:rsidR="00B16876" w:rsidRPr="0014451B" w:rsidRDefault="00B16876" w:rsidP="00B16876">
      <w:pPr>
        <w:pStyle w:val="EndNoteBibliography"/>
        <w:spacing w:after="0"/>
        <w:rPr>
          <w:rFonts w:ascii="Times New Roman" w:hAnsi="Times New Roman" w:cs="Times New Roman"/>
        </w:rPr>
      </w:pPr>
      <w:r w:rsidRPr="0014451B">
        <w:rPr>
          <w:rFonts w:ascii="Times New Roman" w:hAnsi="Times New Roman" w:cs="Times New Roman"/>
        </w:rPr>
        <w:t>Barletta, V. R., Sørensen, L. S., and Forsberg, R.: Scatter of mass changes estimates at basin scale for Greenland and Antarctica, The Cryosphere, 7, 1411-1432, 2013.</w:t>
      </w:r>
    </w:p>
    <w:p w14:paraId="0494F2C5" w14:textId="77777777" w:rsidR="00573B10" w:rsidRPr="0014451B" w:rsidRDefault="00573B10" w:rsidP="00B16876">
      <w:pPr>
        <w:pStyle w:val="EndNoteBibliography"/>
        <w:spacing w:after="0"/>
        <w:rPr>
          <w:rFonts w:ascii="Times New Roman" w:hAnsi="Times New Roman" w:cs="Times New Roman"/>
        </w:rPr>
      </w:pPr>
    </w:p>
    <w:p w14:paraId="77D6728D" w14:textId="5C8B1E3E" w:rsidR="00877DC3" w:rsidRDefault="00877DC3" w:rsidP="00B16876">
      <w:pPr>
        <w:pStyle w:val="EndNoteBibliography"/>
        <w:spacing w:after="0"/>
        <w:rPr>
          <w:rFonts w:ascii="Times New Roman" w:hAnsi="Times New Roman" w:cs="Times New Roman"/>
        </w:rPr>
      </w:pPr>
      <w:r w:rsidRPr="00877DC3">
        <w:rPr>
          <w:rFonts w:ascii="Times New Roman" w:hAnsi="Times New Roman" w:cs="Times New Roman"/>
        </w:rPr>
        <w:t>Bolch, T., Sandberg, S. L., Simonsen, S.B., Mölg, N., Machguth, H., P. Rastner, P., and Paul, F.: Mass loss of Greenland's glaciers and ice caps 2003–2008 revealed from ICESat data, Geophys. Res. Lett., 40, 875–881, doi:10.1002/grl.50270, 2013</w:t>
      </w:r>
      <w:r>
        <w:rPr>
          <w:rFonts w:ascii="Times New Roman" w:hAnsi="Times New Roman" w:cs="Times New Roman"/>
        </w:rPr>
        <w:t>.</w:t>
      </w:r>
    </w:p>
    <w:p w14:paraId="3A9509A4" w14:textId="77777777" w:rsidR="00877DC3" w:rsidRDefault="00877DC3" w:rsidP="00B16876">
      <w:pPr>
        <w:pStyle w:val="EndNoteBibliography"/>
        <w:spacing w:after="0"/>
        <w:rPr>
          <w:rFonts w:ascii="Times New Roman" w:hAnsi="Times New Roman" w:cs="Times New Roman"/>
        </w:rPr>
      </w:pPr>
    </w:p>
    <w:p w14:paraId="6132309A" w14:textId="72973580" w:rsidR="00B16876" w:rsidRDefault="00B16876" w:rsidP="00B16876">
      <w:pPr>
        <w:pStyle w:val="EndNoteBibliography"/>
        <w:spacing w:after="0"/>
        <w:rPr>
          <w:rFonts w:ascii="Times New Roman" w:hAnsi="Times New Roman" w:cs="Times New Roman"/>
        </w:rPr>
      </w:pPr>
      <w:r w:rsidRPr="0014451B">
        <w:rPr>
          <w:rFonts w:ascii="Times New Roman" w:hAnsi="Times New Roman" w:cs="Times New Roman"/>
        </w:rPr>
        <w:t xml:space="preserve">Bonin, J. and Chambers, D.: Uncertainty estimates of a GRACE inversion modelling technique over Greenland using a simulation, </w:t>
      </w:r>
      <w:r w:rsidR="007A6706">
        <w:rPr>
          <w:rFonts w:ascii="Times New Roman" w:hAnsi="Times New Roman" w:cs="Times New Roman"/>
        </w:rPr>
        <w:t>Geophys J Int</w:t>
      </w:r>
      <w:r w:rsidRPr="0014451B">
        <w:rPr>
          <w:rFonts w:ascii="Times New Roman" w:hAnsi="Times New Roman" w:cs="Times New Roman"/>
        </w:rPr>
        <w:t>, 194, 212-229, 2013.</w:t>
      </w:r>
    </w:p>
    <w:p w14:paraId="2DEC5601" w14:textId="217BAFCA" w:rsidR="00877DC3" w:rsidRDefault="00877DC3" w:rsidP="00B16876">
      <w:pPr>
        <w:pStyle w:val="EndNoteBibliography"/>
        <w:spacing w:after="0"/>
        <w:rPr>
          <w:rFonts w:ascii="Times New Roman" w:hAnsi="Times New Roman" w:cs="Times New Roman"/>
        </w:rPr>
      </w:pPr>
    </w:p>
    <w:p w14:paraId="2113A988" w14:textId="3DF7CA69" w:rsidR="00877DC3" w:rsidRPr="0014451B" w:rsidRDefault="00877DC3" w:rsidP="00B16876">
      <w:pPr>
        <w:pStyle w:val="EndNoteBibliography"/>
        <w:spacing w:after="0"/>
        <w:rPr>
          <w:rFonts w:ascii="Times New Roman" w:hAnsi="Times New Roman" w:cs="Times New Roman"/>
        </w:rPr>
      </w:pPr>
      <w:r w:rsidRPr="00877DC3">
        <w:rPr>
          <w:rFonts w:ascii="Times New Roman" w:hAnsi="Times New Roman" w:cs="Times New Roman"/>
        </w:rPr>
        <w:t>Box, J., and Colgan, W.: Greenland Ice Sheet Mass Balance Reconstruction. Part III: Marine Ice Loss and Total Mass Balance (1840–2010). J. Climate, 26, 6990–7002, doi: http://dx.doi.org/10.1175/JCLI-D-12-00546.1, 2013.</w:t>
      </w:r>
    </w:p>
    <w:p w14:paraId="5D7F7742" w14:textId="77777777" w:rsidR="00573B10" w:rsidRPr="0014451B" w:rsidRDefault="00573B10" w:rsidP="00B16876">
      <w:pPr>
        <w:pStyle w:val="EndNoteBibliography"/>
        <w:spacing w:after="0"/>
        <w:rPr>
          <w:rFonts w:ascii="Times New Roman" w:hAnsi="Times New Roman" w:cs="Times New Roman"/>
        </w:rPr>
      </w:pPr>
    </w:p>
    <w:p w14:paraId="7E0F0DB8" w14:textId="242B05B9" w:rsidR="00B16876" w:rsidRPr="0014451B" w:rsidRDefault="00B16876" w:rsidP="00B16876">
      <w:pPr>
        <w:pStyle w:val="EndNoteBibliography"/>
        <w:spacing w:after="0"/>
        <w:rPr>
          <w:rFonts w:ascii="Times New Roman" w:hAnsi="Times New Roman" w:cs="Times New Roman"/>
        </w:rPr>
      </w:pPr>
      <w:r w:rsidRPr="0014451B">
        <w:rPr>
          <w:rFonts w:ascii="Times New Roman" w:hAnsi="Times New Roman" w:cs="Times New Roman"/>
        </w:rPr>
        <w:t xml:space="preserve">Chen, J., Wilson, C., Tapley, B., and Ries, J.: Low degree gravitational changes from GRACE: Validation and interpretation, </w:t>
      </w:r>
      <w:r w:rsidR="007A6706">
        <w:rPr>
          <w:rFonts w:ascii="Times New Roman" w:hAnsi="Times New Roman" w:cs="Times New Roman"/>
        </w:rPr>
        <w:t>Geophys Res Lett</w:t>
      </w:r>
      <w:r w:rsidRPr="0014451B">
        <w:rPr>
          <w:rFonts w:ascii="Times New Roman" w:hAnsi="Times New Roman" w:cs="Times New Roman"/>
        </w:rPr>
        <w:t>, 31, 2004.</w:t>
      </w:r>
    </w:p>
    <w:p w14:paraId="228E3785" w14:textId="77777777" w:rsidR="00573B10" w:rsidRPr="0014451B" w:rsidRDefault="00573B10" w:rsidP="00B16876">
      <w:pPr>
        <w:pStyle w:val="EndNoteBibliography"/>
        <w:spacing w:after="0"/>
        <w:rPr>
          <w:rFonts w:ascii="Times New Roman" w:hAnsi="Times New Roman" w:cs="Times New Roman"/>
        </w:rPr>
      </w:pPr>
    </w:p>
    <w:p w14:paraId="44F49D8B" w14:textId="4AE2592A" w:rsidR="00B16876" w:rsidRPr="0014451B" w:rsidRDefault="00B16876" w:rsidP="00B16876">
      <w:pPr>
        <w:pStyle w:val="EndNoteBibliography"/>
        <w:spacing w:after="0"/>
        <w:rPr>
          <w:rFonts w:ascii="Times New Roman" w:hAnsi="Times New Roman" w:cs="Times New Roman"/>
        </w:rPr>
      </w:pPr>
      <w:bookmarkStart w:id="17" w:name="_ENREF_8"/>
      <w:r w:rsidRPr="0014451B">
        <w:rPr>
          <w:rFonts w:ascii="Times New Roman" w:hAnsi="Times New Roman" w:cs="Times New Roman"/>
        </w:rPr>
        <w:t xml:space="preserve">Cheng, M., Tapley, B. D., and Ries, J. C.: Deceleration in the Earth's oblateness, </w:t>
      </w:r>
      <w:r w:rsidR="00112C9F">
        <w:rPr>
          <w:rFonts w:ascii="Times New Roman" w:hAnsi="Times New Roman" w:cs="Times New Roman"/>
        </w:rPr>
        <w:t>J Geophys Res-Sol EA</w:t>
      </w:r>
      <w:r w:rsidRPr="0014451B">
        <w:rPr>
          <w:rFonts w:ascii="Times New Roman" w:hAnsi="Times New Roman" w:cs="Times New Roman"/>
        </w:rPr>
        <w:t>, 118, 740-747, 2013.</w:t>
      </w:r>
      <w:bookmarkEnd w:id="17"/>
    </w:p>
    <w:p w14:paraId="774CA81F" w14:textId="77777777" w:rsidR="00573B10" w:rsidRPr="0014451B" w:rsidRDefault="00573B10" w:rsidP="00B16876">
      <w:pPr>
        <w:pStyle w:val="EndNoteBibliography"/>
        <w:spacing w:after="0"/>
        <w:rPr>
          <w:rFonts w:ascii="Times New Roman" w:hAnsi="Times New Roman" w:cs="Times New Roman"/>
        </w:rPr>
      </w:pPr>
    </w:p>
    <w:p w14:paraId="52DAAA2B" w14:textId="778184A9" w:rsidR="00B16876" w:rsidRDefault="00B16876" w:rsidP="00B16876">
      <w:pPr>
        <w:pStyle w:val="EndNoteBibliography"/>
        <w:spacing w:after="0"/>
        <w:rPr>
          <w:rFonts w:ascii="Times New Roman" w:hAnsi="Times New Roman" w:cs="Times New Roman"/>
        </w:rPr>
      </w:pPr>
      <w:bookmarkStart w:id="18" w:name="_ENREF_9"/>
      <w:r w:rsidRPr="0014451B">
        <w:rPr>
          <w:rFonts w:ascii="Times New Roman" w:hAnsi="Times New Roman" w:cs="Times New Roman"/>
        </w:rPr>
        <w:t xml:space="preserve">Cogley, J. G.: Greenland accumulation: An error model, </w:t>
      </w:r>
      <w:r w:rsidR="007A6706">
        <w:rPr>
          <w:rFonts w:ascii="Times New Roman" w:hAnsi="Times New Roman" w:cs="Times New Roman"/>
        </w:rPr>
        <w:t>J Geophys Res-Atmos</w:t>
      </w:r>
      <w:r w:rsidRPr="0014451B">
        <w:rPr>
          <w:rFonts w:ascii="Times New Roman" w:hAnsi="Times New Roman" w:cs="Times New Roman"/>
        </w:rPr>
        <w:t xml:space="preserve"> (1984–2012), 109, 2004.</w:t>
      </w:r>
      <w:bookmarkEnd w:id="18"/>
    </w:p>
    <w:p w14:paraId="3ECB2F65" w14:textId="3827ED0B" w:rsidR="005E5A82" w:rsidRDefault="005E5A82" w:rsidP="00B16876">
      <w:pPr>
        <w:pStyle w:val="EndNoteBibliography"/>
        <w:spacing w:after="0"/>
        <w:rPr>
          <w:rFonts w:ascii="Times New Roman" w:hAnsi="Times New Roman" w:cs="Times New Roman"/>
        </w:rPr>
      </w:pPr>
    </w:p>
    <w:p w14:paraId="6EBD9C34" w14:textId="006F3FFB" w:rsidR="005E5A82" w:rsidRPr="0014451B" w:rsidRDefault="005E5A82" w:rsidP="00B16876">
      <w:pPr>
        <w:pStyle w:val="EndNoteBibliography"/>
        <w:spacing w:after="0"/>
        <w:rPr>
          <w:rFonts w:ascii="Times New Roman" w:hAnsi="Times New Roman" w:cs="Times New Roman"/>
        </w:rPr>
      </w:pPr>
      <w:r w:rsidRPr="005E5A82">
        <w:rPr>
          <w:rFonts w:ascii="Times New Roman" w:hAnsi="Times New Roman" w:cs="Times New Roman"/>
        </w:rPr>
        <w:t>Colgan, W., Box, J. E., Andersen, M. L., Fettweis, X., Csathó, B., Fausto, R. S., Van As, D., and Wahr, J.: Greenland high-elevation mass balance: inference and implication of reference period (1961–90) imbalance, Ann. Glaciol, 56, 105-117, DOI: http://dx.doi.org/10.3189/2015AoG70A967, 2015.</w:t>
      </w:r>
    </w:p>
    <w:p w14:paraId="29BF05AB" w14:textId="77777777" w:rsidR="00573B10" w:rsidRPr="0014451B" w:rsidRDefault="00573B10" w:rsidP="00B16876">
      <w:pPr>
        <w:pStyle w:val="EndNoteBibliography"/>
        <w:spacing w:after="0"/>
        <w:rPr>
          <w:rFonts w:ascii="Times New Roman" w:hAnsi="Times New Roman" w:cs="Times New Roman"/>
        </w:rPr>
      </w:pPr>
    </w:p>
    <w:p w14:paraId="204946FE" w14:textId="6EF0E3EA" w:rsidR="00B16876" w:rsidRDefault="0070657C" w:rsidP="00B16876">
      <w:pPr>
        <w:pStyle w:val="EndNoteBibliography"/>
        <w:spacing w:after="0"/>
        <w:rPr>
          <w:rFonts w:ascii="Times New Roman" w:hAnsi="Times New Roman" w:cs="Times New Roman"/>
        </w:rPr>
      </w:pPr>
      <w:bookmarkStart w:id="19" w:name="_ENREF_10"/>
      <w:r w:rsidRPr="0070657C">
        <w:rPr>
          <w:rFonts w:ascii="Times New Roman" w:hAnsi="Times New Roman" w:cs="Times New Roman"/>
        </w:rPr>
        <w:t>Colgan, W., Abdalati, W., Citterio, M., Csatho, B., Fettweis, X., Luthcke, S., Moholdt, G., and Stober, M.: Hybrid inventory, gravimetry and altimetry (HIGA) mass balance product for Greenland and the Canadian Arctic, Remote Sens. Environ, 168, 24–39, doi:10.1016/j.rse.2015.06.016, 2015.</w:t>
      </w:r>
      <w:r w:rsidR="00B16876" w:rsidRPr="0014451B">
        <w:rPr>
          <w:rFonts w:ascii="Times New Roman" w:hAnsi="Times New Roman" w:cs="Times New Roman"/>
        </w:rPr>
        <w:t xml:space="preserve"> </w:t>
      </w:r>
      <w:bookmarkEnd w:id="19"/>
    </w:p>
    <w:p w14:paraId="2A64831E" w14:textId="2AC62446" w:rsidR="00B37800" w:rsidRDefault="00B37800" w:rsidP="00B16876">
      <w:pPr>
        <w:pStyle w:val="EndNoteBibliography"/>
        <w:spacing w:after="0"/>
        <w:rPr>
          <w:rFonts w:ascii="Times New Roman" w:hAnsi="Times New Roman" w:cs="Times New Roman"/>
        </w:rPr>
      </w:pPr>
    </w:p>
    <w:p w14:paraId="0E6A6341" w14:textId="022ACB33" w:rsidR="00B37800" w:rsidRPr="0014451B" w:rsidRDefault="00B37800" w:rsidP="00B16876">
      <w:pPr>
        <w:pStyle w:val="EndNoteBibliography"/>
        <w:spacing w:after="0"/>
        <w:rPr>
          <w:rFonts w:ascii="Times New Roman" w:hAnsi="Times New Roman" w:cs="Times New Roman"/>
        </w:rPr>
      </w:pPr>
      <w:r w:rsidRPr="00B37800">
        <w:rPr>
          <w:rFonts w:ascii="Times New Roman" w:hAnsi="Times New Roman" w:cs="Times New Roman"/>
        </w:rPr>
        <w:t>Gardner, A. S., Moholdt, G., Cogley, J. G., Wouters, B., Arendt, A. A., Wahr, J., Berthier, E., Hock, R., Pfeffer, W. T., Kaser, G., Ligtenberg, S. R., Bolch, T., Sharp, M. J., Hagen, J. O., van den Broeke, M. R., and Paul, F.: A Reconciled Estimate of Glacier Contributions to Sea Level Rise: 2003 to 2009, Science, 340 (6134), 852-857, DOI:10.1126/science.1234532, 2013</w:t>
      </w:r>
    </w:p>
    <w:p w14:paraId="363537E5" w14:textId="77777777" w:rsidR="00573B10" w:rsidRPr="0014451B" w:rsidRDefault="00573B10" w:rsidP="00B16876">
      <w:pPr>
        <w:pStyle w:val="EndNoteBibliography"/>
        <w:spacing w:after="0"/>
        <w:rPr>
          <w:rFonts w:ascii="Times New Roman" w:hAnsi="Times New Roman" w:cs="Times New Roman"/>
        </w:rPr>
      </w:pPr>
    </w:p>
    <w:p w14:paraId="32AE19D1" w14:textId="5C84322D" w:rsidR="00B16876" w:rsidRPr="0014451B" w:rsidRDefault="00B16876" w:rsidP="00B16876">
      <w:pPr>
        <w:pStyle w:val="EndNoteBibliography"/>
        <w:spacing w:after="0"/>
        <w:rPr>
          <w:rFonts w:ascii="Times New Roman" w:hAnsi="Times New Roman" w:cs="Times New Roman"/>
        </w:rPr>
      </w:pPr>
      <w:bookmarkStart w:id="20" w:name="_ENREF_11"/>
      <w:r w:rsidRPr="0014451B">
        <w:rPr>
          <w:rFonts w:ascii="Times New Roman" w:hAnsi="Times New Roman" w:cs="Times New Roman"/>
        </w:rPr>
        <w:lastRenderedPageBreak/>
        <w:t xml:space="preserve">Enderlin, E. M., Howat, I. M., Jeong, S., Noh, M. J., Angelen, J. H., and Broeke, M. R.: An improved mass budget for the Greenland ice sheet, </w:t>
      </w:r>
      <w:r w:rsidR="007A6706">
        <w:rPr>
          <w:rFonts w:ascii="Times New Roman" w:hAnsi="Times New Roman" w:cs="Times New Roman"/>
        </w:rPr>
        <w:t>Geophys Res Lett</w:t>
      </w:r>
      <w:r w:rsidRPr="0014451B">
        <w:rPr>
          <w:rFonts w:ascii="Times New Roman" w:hAnsi="Times New Roman" w:cs="Times New Roman"/>
        </w:rPr>
        <w:t>, 41, 866-872, 2014.</w:t>
      </w:r>
      <w:bookmarkEnd w:id="20"/>
    </w:p>
    <w:p w14:paraId="5C2147A8" w14:textId="77777777" w:rsidR="00573B10" w:rsidRPr="0014451B" w:rsidRDefault="00573B10" w:rsidP="00B16876">
      <w:pPr>
        <w:pStyle w:val="EndNoteBibliography"/>
        <w:spacing w:after="0"/>
        <w:rPr>
          <w:rFonts w:ascii="Times New Roman" w:hAnsi="Times New Roman" w:cs="Times New Roman"/>
        </w:rPr>
      </w:pPr>
    </w:p>
    <w:p w14:paraId="03C6E4FB" w14:textId="21C2981F" w:rsidR="00B16876" w:rsidRPr="0014451B" w:rsidRDefault="00B16876" w:rsidP="00B16876">
      <w:pPr>
        <w:pStyle w:val="EndNoteBibliography"/>
        <w:spacing w:after="0"/>
        <w:rPr>
          <w:rFonts w:ascii="Times New Roman" w:hAnsi="Times New Roman" w:cs="Times New Roman"/>
        </w:rPr>
      </w:pPr>
      <w:bookmarkStart w:id="21" w:name="_ENREF_12"/>
      <w:r w:rsidRPr="0014451B">
        <w:rPr>
          <w:rFonts w:ascii="Times New Roman" w:hAnsi="Times New Roman" w:cs="Times New Roman"/>
        </w:rPr>
        <w:t>Ettema, J., van den Broeke, M. R., van Meijgaard, E., van de Berg, W. J., Bamber, J. L., Box, J. E., and Bales, R. C.: Higher surface mass balance of the Greenland ice sheet revealed by high</w:t>
      </w:r>
      <w:r w:rsidRPr="0014451B">
        <w:rPr>
          <w:rFonts w:ascii="Cambria Math" w:hAnsi="Cambria Math" w:cs="Cambria Math"/>
        </w:rPr>
        <w:t>‐</w:t>
      </w:r>
      <w:r w:rsidRPr="0014451B">
        <w:rPr>
          <w:rFonts w:ascii="Times New Roman" w:hAnsi="Times New Roman" w:cs="Times New Roman"/>
        </w:rPr>
        <w:t xml:space="preserve">resolution climate modeling, </w:t>
      </w:r>
      <w:r w:rsidR="007A6706">
        <w:rPr>
          <w:rFonts w:ascii="Times New Roman" w:hAnsi="Times New Roman" w:cs="Times New Roman"/>
        </w:rPr>
        <w:t>Geophys Res Lett</w:t>
      </w:r>
      <w:r w:rsidRPr="0014451B">
        <w:rPr>
          <w:rFonts w:ascii="Times New Roman" w:hAnsi="Times New Roman" w:cs="Times New Roman"/>
        </w:rPr>
        <w:t>, 36,</w:t>
      </w:r>
      <w:r w:rsidR="00C232F3">
        <w:rPr>
          <w:rFonts w:ascii="Times New Roman" w:hAnsi="Times New Roman" w:cs="Times New Roman"/>
        </w:rPr>
        <w:t xml:space="preserve"> </w:t>
      </w:r>
      <w:r w:rsidR="00C232F3" w:rsidRPr="00C232F3">
        <w:rPr>
          <w:rFonts w:ascii="Times New Roman" w:hAnsi="Times New Roman" w:cs="Times New Roman"/>
        </w:rPr>
        <w:t>L12501, doi:10.1029/2009GL038110</w:t>
      </w:r>
      <w:r w:rsidR="00C232F3">
        <w:rPr>
          <w:rFonts w:ascii="Times New Roman" w:hAnsi="Times New Roman" w:cs="Times New Roman"/>
        </w:rPr>
        <w:t>,</w:t>
      </w:r>
      <w:r w:rsidRPr="0014451B">
        <w:rPr>
          <w:rFonts w:ascii="Times New Roman" w:hAnsi="Times New Roman" w:cs="Times New Roman"/>
        </w:rPr>
        <w:t xml:space="preserve"> 2009.</w:t>
      </w:r>
      <w:bookmarkEnd w:id="21"/>
    </w:p>
    <w:p w14:paraId="004B28B6" w14:textId="77777777" w:rsidR="00573B10" w:rsidRPr="0014451B" w:rsidRDefault="00573B10" w:rsidP="00B16876">
      <w:pPr>
        <w:pStyle w:val="EndNoteBibliography"/>
        <w:spacing w:after="0"/>
        <w:rPr>
          <w:rFonts w:ascii="Times New Roman" w:hAnsi="Times New Roman" w:cs="Times New Roman"/>
        </w:rPr>
      </w:pPr>
    </w:p>
    <w:p w14:paraId="5E657215" w14:textId="77777777" w:rsidR="00B16876" w:rsidRPr="0014451B" w:rsidRDefault="00B16876" w:rsidP="00B16876">
      <w:pPr>
        <w:pStyle w:val="EndNoteBibliography"/>
        <w:spacing w:after="0"/>
        <w:rPr>
          <w:rFonts w:ascii="Times New Roman" w:hAnsi="Times New Roman" w:cs="Times New Roman"/>
        </w:rPr>
      </w:pPr>
      <w:bookmarkStart w:id="22" w:name="_ENREF_13"/>
      <w:r w:rsidRPr="0014451B">
        <w:rPr>
          <w:rFonts w:ascii="Times New Roman" w:hAnsi="Times New Roman" w:cs="Times New Roman"/>
        </w:rPr>
        <w:t>Fettweis, X.: Reconstruction of the 1979–2006 Greenland ice sheet surface mass balance using the regional climate model MAR, The Cryosphere Discussions, 1, 123-168, 2007.</w:t>
      </w:r>
      <w:bookmarkEnd w:id="22"/>
    </w:p>
    <w:p w14:paraId="74D670A9" w14:textId="77777777" w:rsidR="00573B10" w:rsidRPr="0014451B" w:rsidRDefault="00573B10" w:rsidP="00B16876">
      <w:pPr>
        <w:pStyle w:val="EndNoteBibliography"/>
        <w:spacing w:after="0"/>
        <w:rPr>
          <w:rFonts w:ascii="Times New Roman" w:hAnsi="Times New Roman" w:cs="Times New Roman"/>
        </w:rPr>
      </w:pPr>
    </w:p>
    <w:p w14:paraId="61ACF43C" w14:textId="6AA4A77C" w:rsidR="00B16876" w:rsidRPr="0014451B" w:rsidRDefault="00B16876" w:rsidP="00B16876">
      <w:pPr>
        <w:pStyle w:val="EndNoteBibliography"/>
        <w:spacing w:after="0"/>
        <w:rPr>
          <w:rFonts w:ascii="Times New Roman" w:hAnsi="Times New Roman" w:cs="Times New Roman"/>
        </w:rPr>
      </w:pPr>
      <w:bookmarkStart w:id="23" w:name="_ENREF_14"/>
      <w:r w:rsidRPr="0014451B">
        <w:rPr>
          <w:rFonts w:ascii="Times New Roman" w:hAnsi="Times New Roman" w:cs="Times New Roman"/>
        </w:rPr>
        <w:t xml:space="preserve">Gallée, H. and Schayes, G.: Development of a three-dimensional meso-γ primitive equation model: Katabatic winds simulation in the area of Terra Nova Bay, Antarctica, </w:t>
      </w:r>
      <w:r w:rsidR="00112C9F">
        <w:rPr>
          <w:rFonts w:ascii="Times New Roman" w:hAnsi="Times New Roman" w:cs="Times New Roman"/>
        </w:rPr>
        <w:t>Mon Weather Rev</w:t>
      </w:r>
      <w:r w:rsidRPr="0014451B">
        <w:rPr>
          <w:rFonts w:ascii="Times New Roman" w:hAnsi="Times New Roman" w:cs="Times New Roman"/>
        </w:rPr>
        <w:t>, 122, 671-685, 1994.</w:t>
      </w:r>
      <w:bookmarkEnd w:id="23"/>
    </w:p>
    <w:p w14:paraId="432290EA" w14:textId="77777777" w:rsidR="00DB3C15" w:rsidRPr="0014451B" w:rsidRDefault="00DB3C15" w:rsidP="00B16876">
      <w:pPr>
        <w:pStyle w:val="EndNoteBibliography"/>
        <w:spacing w:after="0"/>
        <w:rPr>
          <w:rFonts w:ascii="Times New Roman" w:hAnsi="Times New Roman" w:cs="Times New Roman"/>
        </w:rPr>
      </w:pPr>
    </w:p>
    <w:p w14:paraId="201E4929" w14:textId="7D2E93FA" w:rsidR="00B16876" w:rsidRPr="0014451B" w:rsidRDefault="00B16876" w:rsidP="00B16876">
      <w:pPr>
        <w:pStyle w:val="EndNoteBibliography"/>
        <w:spacing w:after="0"/>
        <w:rPr>
          <w:rFonts w:ascii="Times New Roman" w:hAnsi="Times New Roman" w:cs="Times New Roman"/>
        </w:rPr>
      </w:pPr>
      <w:bookmarkStart w:id="24" w:name="_ENREF_15"/>
      <w:r w:rsidRPr="0014451B">
        <w:rPr>
          <w:rFonts w:ascii="Times New Roman" w:hAnsi="Times New Roman" w:cs="Times New Roman"/>
        </w:rPr>
        <w:t xml:space="preserve">Groh, A., Ewert, H., Fritsche, M., Rülke, A., Rosenau, R., Scheinert, M., and Dietrich, R.: Assessing the Current Evolution of the Greenland Ice Sheet by Means of Satellite and Ground-Based Observations, </w:t>
      </w:r>
      <w:r w:rsidR="00112C9F">
        <w:rPr>
          <w:rFonts w:ascii="Times New Roman" w:hAnsi="Times New Roman" w:cs="Times New Roman"/>
        </w:rPr>
        <w:t>Surv Geophys</w:t>
      </w:r>
      <w:r w:rsidRPr="0014451B">
        <w:rPr>
          <w:rFonts w:ascii="Times New Roman" w:hAnsi="Times New Roman" w:cs="Times New Roman"/>
        </w:rPr>
        <w:t>, 1-22, 2014.</w:t>
      </w:r>
      <w:bookmarkEnd w:id="24"/>
    </w:p>
    <w:p w14:paraId="44E96FCD" w14:textId="77777777" w:rsidR="00573B10" w:rsidRPr="0014451B" w:rsidRDefault="00573B10" w:rsidP="00B16876">
      <w:pPr>
        <w:pStyle w:val="EndNoteBibliography"/>
        <w:spacing w:after="0"/>
        <w:rPr>
          <w:rFonts w:ascii="Times New Roman" w:hAnsi="Times New Roman" w:cs="Times New Roman"/>
        </w:rPr>
      </w:pPr>
    </w:p>
    <w:p w14:paraId="4A72F75E" w14:textId="4C233943" w:rsidR="00B16876" w:rsidRPr="0014451B" w:rsidRDefault="00B16876" w:rsidP="00B16876">
      <w:pPr>
        <w:pStyle w:val="EndNoteBibliography"/>
        <w:spacing w:after="0"/>
        <w:rPr>
          <w:rFonts w:ascii="Times New Roman" w:hAnsi="Times New Roman" w:cs="Times New Roman"/>
        </w:rPr>
      </w:pPr>
      <w:bookmarkStart w:id="25" w:name="_ENREF_16"/>
      <w:r w:rsidRPr="0014451B">
        <w:rPr>
          <w:rFonts w:ascii="Times New Roman" w:hAnsi="Times New Roman" w:cs="Times New Roman"/>
        </w:rPr>
        <w:t xml:space="preserve">Hanna, E., Huybrechts, P., Janssens, I., Cappelen, J., Steffen, K., and Stephens, A.: Runoff and mass balance of the Greenland ice sheet: 1958–2003, </w:t>
      </w:r>
      <w:r w:rsidR="007A6706">
        <w:rPr>
          <w:rFonts w:ascii="Times New Roman" w:hAnsi="Times New Roman" w:cs="Times New Roman"/>
        </w:rPr>
        <w:t>J Geophys Res-Atmos</w:t>
      </w:r>
      <w:r w:rsidRPr="0014451B">
        <w:rPr>
          <w:rFonts w:ascii="Times New Roman" w:hAnsi="Times New Roman" w:cs="Times New Roman"/>
        </w:rPr>
        <w:t xml:space="preserve"> (1984–2012), 110, </w:t>
      </w:r>
      <w:r w:rsidR="00C232F3" w:rsidRPr="00C232F3">
        <w:rPr>
          <w:rFonts w:ascii="Times New Roman" w:hAnsi="Times New Roman" w:cs="Times New Roman"/>
        </w:rPr>
        <w:t>D13108, doi:10.1029/2004JD005641</w:t>
      </w:r>
      <w:r w:rsidR="00C232F3">
        <w:rPr>
          <w:rFonts w:ascii="Times New Roman" w:hAnsi="Times New Roman" w:cs="Times New Roman"/>
        </w:rPr>
        <w:t xml:space="preserve">, </w:t>
      </w:r>
      <w:r w:rsidRPr="0014451B">
        <w:rPr>
          <w:rFonts w:ascii="Times New Roman" w:hAnsi="Times New Roman" w:cs="Times New Roman"/>
        </w:rPr>
        <w:t>2005.</w:t>
      </w:r>
      <w:bookmarkEnd w:id="25"/>
    </w:p>
    <w:p w14:paraId="3788C091" w14:textId="77777777" w:rsidR="00573B10" w:rsidRDefault="00573B10" w:rsidP="00B16876">
      <w:pPr>
        <w:pStyle w:val="EndNoteBibliography"/>
        <w:spacing w:after="0"/>
        <w:rPr>
          <w:rFonts w:ascii="Times New Roman" w:hAnsi="Times New Roman" w:cs="Times New Roman"/>
        </w:rPr>
      </w:pPr>
    </w:p>
    <w:p w14:paraId="0B6A3A29" w14:textId="79A344F8" w:rsidR="00EE1976" w:rsidRDefault="00EE1976" w:rsidP="00B16876">
      <w:pPr>
        <w:pStyle w:val="EndNoteBibliography"/>
        <w:spacing w:after="0"/>
        <w:rPr>
          <w:rFonts w:ascii="Times New Roman" w:hAnsi="Times New Roman" w:cs="Times New Roman"/>
        </w:rPr>
      </w:pPr>
      <w:r w:rsidRPr="00EE1976">
        <w:rPr>
          <w:rFonts w:ascii="Times New Roman" w:hAnsi="Times New Roman" w:cs="Times New Roman"/>
        </w:rPr>
        <w:t xml:space="preserve">Howat, I. M., Ahn, Y., Joughin, I., van den Broeke, M. R., Lenaerts, J., and Smith, B.: Mass balance of Greenland's three largest outlet glaciers, 2000–2010, Geophys. Res. Lett, 38, </w:t>
      </w:r>
      <w:r w:rsidR="00C232F3" w:rsidRPr="00C232F3">
        <w:rPr>
          <w:rFonts w:ascii="Times New Roman" w:hAnsi="Times New Roman" w:cs="Times New Roman"/>
        </w:rPr>
        <w:t>L12501/1 - L12501/5, doi:10.1029/2011GL047565</w:t>
      </w:r>
      <w:r w:rsidR="00C232F3">
        <w:rPr>
          <w:rFonts w:ascii="Times New Roman" w:hAnsi="Times New Roman" w:cs="Times New Roman"/>
        </w:rPr>
        <w:t xml:space="preserve">, </w:t>
      </w:r>
      <w:r w:rsidRPr="00EE1976">
        <w:rPr>
          <w:rFonts w:ascii="Times New Roman" w:hAnsi="Times New Roman" w:cs="Times New Roman"/>
        </w:rPr>
        <w:t>2011.</w:t>
      </w:r>
    </w:p>
    <w:p w14:paraId="5868542E" w14:textId="2E19206B" w:rsidR="00520848" w:rsidRDefault="00520848" w:rsidP="00B16876">
      <w:pPr>
        <w:pStyle w:val="EndNoteBibliography"/>
        <w:spacing w:after="0"/>
        <w:rPr>
          <w:rFonts w:ascii="Times New Roman" w:hAnsi="Times New Roman" w:cs="Times New Roman"/>
        </w:rPr>
      </w:pPr>
    </w:p>
    <w:p w14:paraId="2C75610E" w14:textId="60B64BC2" w:rsidR="00520848" w:rsidRDefault="00520848" w:rsidP="00B16876">
      <w:pPr>
        <w:pStyle w:val="EndNoteBibliography"/>
        <w:spacing w:after="0"/>
        <w:rPr>
          <w:rFonts w:ascii="Times New Roman" w:hAnsi="Times New Roman" w:cs="Times New Roman"/>
        </w:rPr>
      </w:pPr>
      <w:r w:rsidRPr="00520848">
        <w:rPr>
          <w:rFonts w:ascii="Times New Roman" w:hAnsi="Times New Roman" w:cs="Times New Roman"/>
        </w:rPr>
        <w:t>Howat, I. M. and Eddy, A.: Multi-decadal retreat of Greenland's marine-terminating glaciers, J Glaciol, 57, 389-396, 2011.</w:t>
      </w:r>
    </w:p>
    <w:p w14:paraId="7F596AC8" w14:textId="77777777" w:rsidR="00EE1976" w:rsidRPr="0014451B" w:rsidRDefault="00EE1976" w:rsidP="00B16876">
      <w:pPr>
        <w:pStyle w:val="EndNoteBibliography"/>
        <w:spacing w:after="0"/>
        <w:rPr>
          <w:rFonts w:ascii="Times New Roman" w:hAnsi="Times New Roman" w:cs="Times New Roman"/>
        </w:rPr>
      </w:pPr>
    </w:p>
    <w:p w14:paraId="14505857" w14:textId="77777777" w:rsidR="00B16876" w:rsidRPr="0014451B" w:rsidRDefault="00B16876" w:rsidP="00B16876">
      <w:pPr>
        <w:pStyle w:val="EndNoteBibliography"/>
        <w:spacing w:after="0"/>
        <w:rPr>
          <w:rFonts w:ascii="Times New Roman" w:hAnsi="Times New Roman" w:cs="Times New Roman"/>
        </w:rPr>
      </w:pPr>
      <w:bookmarkStart w:id="26" w:name="_ENREF_17"/>
      <w:r w:rsidRPr="0014451B">
        <w:rPr>
          <w:rFonts w:ascii="Times New Roman" w:hAnsi="Times New Roman" w:cs="Times New Roman"/>
        </w:rPr>
        <w:t>Johannessen, O. M., Khvorostovsky, K., Miles, M. W., and Bobylev, L. P.: Recent ice-sheet growth in the interior of Greenland, Science, 310, 1013-1016, 2005.</w:t>
      </w:r>
      <w:bookmarkEnd w:id="26"/>
    </w:p>
    <w:p w14:paraId="6959B707" w14:textId="77777777" w:rsidR="00573B10" w:rsidRPr="0014451B" w:rsidRDefault="00573B10" w:rsidP="00B16876">
      <w:pPr>
        <w:pStyle w:val="EndNoteBibliography"/>
        <w:spacing w:after="0"/>
        <w:rPr>
          <w:rFonts w:ascii="Times New Roman" w:hAnsi="Times New Roman" w:cs="Times New Roman"/>
        </w:rPr>
      </w:pPr>
    </w:p>
    <w:p w14:paraId="31CF74F1" w14:textId="11417244" w:rsidR="00B16876" w:rsidRPr="0014451B" w:rsidRDefault="00C232F3" w:rsidP="00B16876">
      <w:pPr>
        <w:pStyle w:val="EndNoteBibliography"/>
        <w:spacing w:after="0"/>
        <w:rPr>
          <w:rFonts w:ascii="Times New Roman" w:hAnsi="Times New Roman" w:cs="Times New Roman"/>
        </w:rPr>
      </w:pPr>
      <w:bookmarkStart w:id="27" w:name="_ENREF_18"/>
      <w:r w:rsidRPr="00C232F3">
        <w:rPr>
          <w:rFonts w:ascii="Times New Roman" w:hAnsi="Times New Roman" w:cs="Times New Roman"/>
        </w:rPr>
        <w:t>Jürgen, B., Kalyanmoy, D.,  Kaisa, M., and  Roman S.</w:t>
      </w:r>
      <w:r w:rsidR="00B16876" w:rsidRPr="0014451B">
        <w:rPr>
          <w:rFonts w:ascii="Times New Roman" w:hAnsi="Times New Roman" w:cs="Times New Roman"/>
        </w:rPr>
        <w:t xml:space="preserve">: Multiobjective Optimization: Interactive and Evolutionary Approaches, </w:t>
      </w:r>
      <w:r w:rsidRPr="00C232F3">
        <w:rPr>
          <w:rFonts w:ascii="Times New Roman" w:hAnsi="Times New Roman" w:cs="Times New Roman"/>
        </w:rPr>
        <w:t>ISBN: 978-3-540-88907-6</w:t>
      </w:r>
      <w:r>
        <w:rPr>
          <w:rFonts w:ascii="Times New Roman" w:hAnsi="Times New Roman" w:cs="Times New Roman"/>
        </w:rPr>
        <w:t xml:space="preserve">, </w:t>
      </w:r>
      <w:r w:rsidR="00B16876" w:rsidRPr="0014451B">
        <w:rPr>
          <w:rFonts w:ascii="Times New Roman" w:hAnsi="Times New Roman" w:cs="Times New Roman"/>
        </w:rPr>
        <w:t>2008.</w:t>
      </w:r>
      <w:bookmarkEnd w:id="27"/>
    </w:p>
    <w:p w14:paraId="7EC5FC84" w14:textId="77777777" w:rsidR="00573B10" w:rsidRPr="0014451B" w:rsidRDefault="00573B10" w:rsidP="00B16876">
      <w:pPr>
        <w:pStyle w:val="EndNoteBibliography"/>
        <w:spacing w:after="0"/>
        <w:rPr>
          <w:rFonts w:ascii="Times New Roman" w:hAnsi="Times New Roman" w:cs="Times New Roman"/>
        </w:rPr>
      </w:pPr>
    </w:p>
    <w:p w14:paraId="12926DF0" w14:textId="1574C566" w:rsidR="0037265B" w:rsidRDefault="0037265B" w:rsidP="0037265B">
      <w:pPr>
        <w:pStyle w:val="EndNoteBibliography"/>
        <w:spacing w:after="0"/>
        <w:rPr>
          <w:rFonts w:ascii="Times New Roman" w:hAnsi="Times New Roman" w:cs="Times New Roman"/>
        </w:rPr>
      </w:pPr>
      <w:bookmarkStart w:id="28" w:name="_ENREF_19"/>
      <w:r w:rsidRPr="0037265B">
        <w:rPr>
          <w:rFonts w:ascii="Times New Roman" w:hAnsi="Times New Roman" w:cs="Times New Roman"/>
        </w:rPr>
        <w:t xml:space="preserve">Kjeldsen, K. K., Khan, S. A., Wahr, J., Korsgaard, N. J., Kjær, K. H., Bjørk, A. A., Hurkmans, R., Broeke, M. R., Bamber, J. L., and Angelen, J. H.: Improved ice loss estimate of the northwestern Greenland ice sheet, </w:t>
      </w:r>
      <w:r w:rsidR="00112C9F">
        <w:rPr>
          <w:rFonts w:ascii="Times New Roman" w:hAnsi="Times New Roman" w:cs="Times New Roman"/>
        </w:rPr>
        <w:t>J Geophys Res-Sol EA</w:t>
      </w:r>
      <w:r w:rsidRPr="0037265B">
        <w:rPr>
          <w:rFonts w:ascii="Times New Roman" w:hAnsi="Times New Roman" w:cs="Times New Roman"/>
        </w:rPr>
        <w:t>, 118, 698-708, 2013.</w:t>
      </w:r>
    </w:p>
    <w:p w14:paraId="36CE6A73" w14:textId="77777777" w:rsidR="0037265B" w:rsidRDefault="0037265B" w:rsidP="00B16876">
      <w:pPr>
        <w:pStyle w:val="EndNoteBibliography"/>
        <w:spacing w:after="0"/>
        <w:rPr>
          <w:rFonts w:ascii="Times New Roman" w:hAnsi="Times New Roman" w:cs="Times New Roman"/>
        </w:rPr>
      </w:pPr>
    </w:p>
    <w:p w14:paraId="0C755249" w14:textId="40EC9E45" w:rsidR="00B16876" w:rsidRPr="0014451B" w:rsidRDefault="00B16876" w:rsidP="00B16876">
      <w:pPr>
        <w:pStyle w:val="EndNoteBibliography"/>
        <w:spacing w:after="0"/>
        <w:rPr>
          <w:rFonts w:ascii="Times New Roman" w:hAnsi="Times New Roman" w:cs="Times New Roman"/>
        </w:rPr>
      </w:pPr>
      <w:r w:rsidRPr="0014451B">
        <w:rPr>
          <w:rFonts w:ascii="Times New Roman" w:hAnsi="Times New Roman" w:cs="Times New Roman"/>
        </w:rPr>
        <w:t xml:space="preserve">Luthcke, S. B., Sabaka, T., Loomis, B., Arendt, A., McCarthy, J., and Camp, J.: Antarctica, Greenland and Gulf of Alaska land-ice evolution from an iterated GRACE global mascon solution, </w:t>
      </w:r>
      <w:r w:rsidR="00112C9F">
        <w:rPr>
          <w:rFonts w:ascii="Times New Roman" w:hAnsi="Times New Roman" w:cs="Times New Roman"/>
        </w:rPr>
        <w:t>J Glaciol</w:t>
      </w:r>
      <w:r w:rsidRPr="0014451B">
        <w:rPr>
          <w:rFonts w:ascii="Times New Roman" w:hAnsi="Times New Roman" w:cs="Times New Roman"/>
        </w:rPr>
        <w:t>, 59, 613-631, 2013.</w:t>
      </w:r>
      <w:bookmarkEnd w:id="28"/>
    </w:p>
    <w:p w14:paraId="0BE27797" w14:textId="77777777" w:rsidR="00573B10" w:rsidRPr="0014451B" w:rsidRDefault="00573B10" w:rsidP="00B16876">
      <w:pPr>
        <w:pStyle w:val="EndNoteBibliography"/>
        <w:spacing w:after="0"/>
        <w:rPr>
          <w:rFonts w:ascii="Times New Roman" w:hAnsi="Times New Roman" w:cs="Times New Roman"/>
        </w:rPr>
      </w:pPr>
    </w:p>
    <w:p w14:paraId="0A1290C2" w14:textId="77777777" w:rsidR="00B16876" w:rsidRPr="0014451B" w:rsidRDefault="00B16876" w:rsidP="00B16876">
      <w:pPr>
        <w:pStyle w:val="EndNoteBibliography"/>
        <w:spacing w:after="0"/>
        <w:rPr>
          <w:rFonts w:ascii="Times New Roman" w:hAnsi="Times New Roman" w:cs="Times New Roman"/>
        </w:rPr>
      </w:pPr>
      <w:bookmarkStart w:id="29" w:name="_ENREF_20"/>
      <w:r w:rsidRPr="0014451B">
        <w:rPr>
          <w:rFonts w:ascii="Times New Roman" w:hAnsi="Times New Roman" w:cs="Times New Roman"/>
        </w:rPr>
        <w:t>Luthcke, S. B., Zwally, H., Abdalati, W., Rowlands, D., Ray, R., Nerem, R., Lemoine, F., McCarthy, J., and Chinn, D.: Recent Greenland ice mass loss by drainage system from satellite gravity observations, Science, 314, 1286-1289, 2006.</w:t>
      </w:r>
      <w:bookmarkEnd w:id="29"/>
    </w:p>
    <w:p w14:paraId="05481F19" w14:textId="77777777" w:rsidR="00573B10" w:rsidRDefault="00573B10" w:rsidP="00B16876">
      <w:pPr>
        <w:pStyle w:val="EndNoteBibliography"/>
        <w:spacing w:after="0"/>
        <w:rPr>
          <w:rFonts w:ascii="Times New Roman" w:hAnsi="Times New Roman" w:cs="Times New Roman"/>
        </w:rPr>
      </w:pPr>
    </w:p>
    <w:p w14:paraId="571664EC" w14:textId="669FB654" w:rsidR="004A4887" w:rsidRDefault="004A4887" w:rsidP="004A4887">
      <w:pPr>
        <w:pStyle w:val="EndNoteBibliography"/>
        <w:spacing w:after="0"/>
        <w:rPr>
          <w:rFonts w:ascii="Times New Roman" w:hAnsi="Times New Roman" w:cs="Times New Roman"/>
        </w:rPr>
      </w:pPr>
      <w:r w:rsidRPr="004A4887">
        <w:rPr>
          <w:rFonts w:ascii="Times New Roman" w:hAnsi="Times New Roman" w:cs="Times New Roman"/>
        </w:rPr>
        <w:t>Moon, T., Joughin, I., Smith, B., Broeke, M. R., Berg, W. J., Noël, B., and Usher, M.: Distinct patterns of seasonal Greenland glacier velocity, Geophys. Res. Lett, 41, 7209-7216, 2014.</w:t>
      </w:r>
    </w:p>
    <w:p w14:paraId="182294A7" w14:textId="77777777" w:rsidR="00FA5FAE" w:rsidRDefault="00FA5FAE" w:rsidP="004A4887">
      <w:pPr>
        <w:pStyle w:val="EndNoteBibliography"/>
        <w:spacing w:after="0"/>
        <w:rPr>
          <w:rFonts w:ascii="Times New Roman" w:hAnsi="Times New Roman" w:cs="Times New Roman"/>
        </w:rPr>
      </w:pPr>
    </w:p>
    <w:p w14:paraId="6727D2BF" w14:textId="14F77FBE" w:rsidR="00FA5FAE" w:rsidRPr="00FA5FAE" w:rsidRDefault="00FA5FAE" w:rsidP="00FA5FAE">
      <w:pPr>
        <w:pStyle w:val="EndNoteBibliography"/>
        <w:spacing w:after="0"/>
        <w:rPr>
          <w:rFonts w:ascii="Times New Roman" w:hAnsi="Times New Roman" w:cs="Times New Roman"/>
        </w:rPr>
      </w:pPr>
      <w:r w:rsidRPr="00FA5FAE">
        <w:rPr>
          <w:rFonts w:ascii="Times New Roman" w:hAnsi="Times New Roman" w:cs="Times New Roman"/>
        </w:rPr>
        <w:lastRenderedPageBreak/>
        <w:t>Noël, B., van de Berg, W. J., van Meijgaard, E., Kuipers Munneke, P., van de Wal, R. S. W., and van den Broeke, M. R.: Evaluation of the updated regional climate model RACMO2.3: summer snowfall impact on the Greenland Ice Sheet, The Cryosphere, 9, 1831-1844, doi:10.5194/tc-9-1831-2015, 2015.</w:t>
      </w:r>
    </w:p>
    <w:p w14:paraId="69E003FC" w14:textId="77777777" w:rsidR="004A4887" w:rsidRPr="00FA5FAE" w:rsidRDefault="004A4887" w:rsidP="004A4887">
      <w:pPr>
        <w:pStyle w:val="EndNoteBibliography"/>
        <w:spacing w:after="0"/>
        <w:rPr>
          <w:rFonts w:ascii="Times New Roman" w:hAnsi="Times New Roman" w:cs="Times New Roman"/>
        </w:rPr>
      </w:pPr>
    </w:p>
    <w:p w14:paraId="3ADDB389" w14:textId="77777777" w:rsidR="00B16876" w:rsidRPr="0014451B" w:rsidRDefault="00B16876" w:rsidP="00B16876">
      <w:pPr>
        <w:pStyle w:val="EndNoteBibliography"/>
        <w:spacing w:after="0"/>
        <w:rPr>
          <w:rFonts w:ascii="Times New Roman" w:hAnsi="Times New Roman" w:cs="Times New Roman"/>
        </w:rPr>
      </w:pPr>
      <w:bookmarkStart w:id="30" w:name="_ENREF_21"/>
      <w:r w:rsidRPr="0014451B">
        <w:rPr>
          <w:rFonts w:ascii="Times New Roman" w:hAnsi="Times New Roman" w:cs="Times New Roman"/>
        </w:rPr>
        <w:t>Ohmura, A. and Reeh, N.: New precipitation and accumulation maps for Greenland, J. Glaciol, 37, 140-148, 1991.</w:t>
      </w:r>
      <w:bookmarkEnd w:id="30"/>
    </w:p>
    <w:p w14:paraId="663D641C" w14:textId="77777777" w:rsidR="00573B10" w:rsidRPr="0014451B" w:rsidRDefault="00573B10" w:rsidP="00B16876">
      <w:pPr>
        <w:pStyle w:val="EndNoteBibliography"/>
        <w:spacing w:after="0"/>
        <w:rPr>
          <w:rFonts w:ascii="Times New Roman" w:hAnsi="Times New Roman" w:cs="Times New Roman"/>
        </w:rPr>
      </w:pPr>
    </w:p>
    <w:p w14:paraId="5C36821A" w14:textId="2FE3FA35" w:rsidR="00B16876" w:rsidRPr="0014451B" w:rsidRDefault="00B16876" w:rsidP="00B16876">
      <w:pPr>
        <w:pStyle w:val="EndNoteBibliography"/>
        <w:spacing w:after="0"/>
        <w:rPr>
          <w:rFonts w:ascii="Times New Roman" w:hAnsi="Times New Roman" w:cs="Times New Roman"/>
        </w:rPr>
      </w:pPr>
      <w:bookmarkStart w:id="31" w:name="_ENREF_22"/>
      <w:r w:rsidRPr="0014451B">
        <w:rPr>
          <w:rFonts w:ascii="Times New Roman" w:hAnsi="Times New Roman" w:cs="Times New Roman"/>
        </w:rPr>
        <w:t xml:space="preserve">Paulson, A., Zhong, S., and Wahr, J.: Inference of mantle viscosity from GRACE and relative sea level data, </w:t>
      </w:r>
      <w:r w:rsidR="007A6706">
        <w:rPr>
          <w:rFonts w:ascii="Times New Roman" w:hAnsi="Times New Roman" w:cs="Times New Roman"/>
        </w:rPr>
        <w:t>Geophys J Int</w:t>
      </w:r>
      <w:r w:rsidRPr="0014451B">
        <w:rPr>
          <w:rFonts w:ascii="Times New Roman" w:hAnsi="Times New Roman" w:cs="Times New Roman"/>
        </w:rPr>
        <w:t>, 171, 497-508, 2007.</w:t>
      </w:r>
      <w:bookmarkEnd w:id="31"/>
    </w:p>
    <w:p w14:paraId="322A09EB" w14:textId="77777777" w:rsidR="00573B10" w:rsidRPr="0014451B" w:rsidRDefault="00573B10" w:rsidP="00B16876">
      <w:pPr>
        <w:pStyle w:val="EndNoteBibliography"/>
        <w:spacing w:after="0"/>
        <w:rPr>
          <w:rFonts w:ascii="Times New Roman" w:hAnsi="Times New Roman" w:cs="Times New Roman"/>
        </w:rPr>
      </w:pPr>
    </w:p>
    <w:p w14:paraId="11CB5A7C" w14:textId="0202FFFE" w:rsidR="00B16876" w:rsidRPr="0014451B" w:rsidRDefault="00B16876" w:rsidP="00B16876">
      <w:pPr>
        <w:pStyle w:val="EndNoteBibliography"/>
        <w:spacing w:after="0"/>
        <w:rPr>
          <w:rFonts w:ascii="Times New Roman" w:hAnsi="Times New Roman" w:cs="Times New Roman"/>
        </w:rPr>
      </w:pPr>
      <w:bookmarkStart w:id="32" w:name="_ENREF_23"/>
      <w:r w:rsidRPr="0014451B">
        <w:rPr>
          <w:rFonts w:ascii="Times New Roman" w:hAnsi="Times New Roman" w:cs="Times New Roman"/>
        </w:rPr>
        <w:t>Peltier, W.: Global glacial isostasy and the surface of the ice-age Earth: the ICE-5G (VM2) model and GRACE, Annu. Rev. Earth Planet. Sci, 32, 111-149, 2004.</w:t>
      </w:r>
      <w:bookmarkEnd w:id="32"/>
    </w:p>
    <w:p w14:paraId="415AFFEB" w14:textId="77777777" w:rsidR="00573B10" w:rsidRPr="0014451B" w:rsidRDefault="00573B10" w:rsidP="00B16876">
      <w:pPr>
        <w:pStyle w:val="EndNoteBibliography"/>
        <w:spacing w:after="0"/>
        <w:rPr>
          <w:rFonts w:ascii="Times New Roman" w:hAnsi="Times New Roman" w:cs="Times New Roman"/>
        </w:rPr>
      </w:pPr>
    </w:p>
    <w:p w14:paraId="5B18AF0A" w14:textId="15685392" w:rsidR="00B16876" w:rsidRPr="0014451B" w:rsidRDefault="00B16876" w:rsidP="00B16876">
      <w:pPr>
        <w:pStyle w:val="EndNoteBibliography"/>
        <w:spacing w:after="0"/>
        <w:rPr>
          <w:rFonts w:ascii="Times New Roman" w:hAnsi="Times New Roman" w:cs="Times New Roman"/>
        </w:rPr>
      </w:pPr>
      <w:bookmarkStart w:id="33" w:name="_ENREF_24"/>
      <w:r w:rsidRPr="0014451B">
        <w:rPr>
          <w:rFonts w:ascii="Times New Roman" w:hAnsi="Times New Roman" w:cs="Times New Roman"/>
        </w:rPr>
        <w:t xml:space="preserve">Rignot, E., Box, J., Burgess, E., and Hanna, E.: Mass balance of the Greenland ice sheet from 1958 to 2007, </w:t>
      </w:r>
      <w:r w:rsidR="007A6706">
        <w:rPr>
          <w:rFonts w:ascii="Times New Roman" w:hAnsi="Times New Roman" w:cs="Times New Roman"/>
        </w:rPr>
        <w:t>Geophys Res Lett</w:t>
      </w:r>
      <w:r w:rsidRPr="0014451B">
        <w:rPr>
          <w:rFonts w:ascii="Times New Roman" w:hAnsi="Times New Roman" w:cs="Times New Roman"/>
        </w:rPr>
        <w:t xml:space="preserve">, 35, </w:t>
      </w:r>
      <w:r w:rsidR="00C232F3" w:rsidRPr="00C232F3">
        <w:rPr>
          <w:rFonts w:ascii="Times New Roman" w:hAnsi="Times New Roman" w:cs="Times New Roman"/>
        </w:rPr>
        <w:t>L20502.1-L20502.5, doi:10.1029/2008GL035417</w:t>
      </w:r>
      <w:r w:rsidR="00C232F3">
        <w:rPr>
          <w:rFonts w:ascii="Times New Roman" w:hAnsi="Times New Roman" w:cs="Times New Roman"/>
        </w:rPr>
        <w:t xml:space="preserve">, </w:t>
      </w:r>
      <w:r w:rsidRPr="0014451B">
        <w:rPr>
          <w:rFonts w:ascii="Times New Roman" w:hAnsi="Times New Roman" w:cs="Times New Roman"/>
        </w:rPr>
        <w:t>2008.</w:t>
      </w:r>
      <w:bookmarkEnd w:id="33"/>
    </w:p>
    <w:p w14:paraId="5CFFF636" w14:textId="77777777" w:rsidR="00573B10" w:rsidRPr="0014451B" w:rsidRDefault="00573B10" w:rsidP="00B16876">
      <w:pPr>
        <w:pStyle w:val="EndNoteBibliography"/>
        <w:spacing w:after="0"/>
        <w:rPr>
          <w:rFonts w:ascii="Times New Roman" w:hAnsi="Times New Roman" w:cs="Times New Roman"/>
        </w:rPr>
      </w:pPr>
    </w:p>
    <w:p w14:paraId="62955ED1" w14:textId="77777777" w:rsidR="00B16876" w:rsidRPr="0014451B" w:rsidRDefault="00B16876" w:rsidP="00B16876">
      <w:pPr>
        <w:pStyle w:val="EndNoteBibliography"/>
        <w:spacing w:after="0"/>
        <w:rPr>
          <w:rFonts w:ascii="Times New Roman" w:hAnsi="Times New Roman" w:cs="Times New Roman"/>
        </w:rPr>
      </w:pPr>
      <w:bookmarkStart w:id="34" w:name="_ENREF_25"/>
      <w:r w:rsidRPr="0014451B">
        <w:rPr>
          <w:rFonts w:ascii="Times New Roman" w:hAnsi="Times New Roman" w:cs="Times New Roman"/>
        </w:rPr>
        <w:t>Rignot, E. and Kanagaratnam, P.: Changes in the velocity structure of the Greenland Ice Sheet, Science, 311, 986-990, 2006.</w:t>
      </w:r>
      <w:bookmarkEnd w:id="34"/>
    </w:p>
    <w:p w14:paraId="176352AB" w14:textId="77777777" w:rsidR="00573B10" w:rsidRPr="0014451B" w:rsidRDefault="00573B10" w:rsidP="00B16876">
      <w:pPr>
        <w:pStyle w:val="EndNoteBibliography"/>
        <w:spacing w:after="0"/>
        <w:rPr>
          <w:rFonts w:ascii="Times New Roman" w:hAnsi="Times New Roman" w:cs="Times New Roman"/>
        </w:rPr>
      </w:pPr>
    </w:p>
    <w:p w14:paraId="58671C52" w14:textId="55B9EA6F" w:rsidR="00B16876" w:rsidRPr="0014451B" w:rsidRDefault="00B16876" w:rsidP="00B16876">
      <w:pPr>
        <w:pStyle w:val="EndNoteBibliography"/>
        <w:spacing w:after="0"/>
        <w:rPr>
          <w:rFonts w:ascii="Times New Roman" w:hAnsi="Times New Roman" w:cs="Times New Roman"/>
        </w:rPr>
      </w:pPr>
      <w:bookmarkStart w:id="35" w:name="_ENREF_26"/>
      <w:r w:rsidRPr="0014451B">
        <w:rPr>
          <w:rFonts w:ascii="Times New Roman" w:hAnsi="Times New Roman" w:cs="Times New Roman"/>
        </w:rPr>
        <w:t xml:space="preserve">Rignot, E., Velicogna, I., </w:t>
      </w:r>
      <w:r w:rsidR="004B7064">
        <w:rPr>
          <w:rFonts w:ascii="Times New Roman" w:hAnsi="Times New Roman" w:cs="Times New Roman"/>
        </w:rPr>
        <w:t>v</w:t>
      </w:r>
      <w:r w:rsidRPr="0014451B">
        <w:rPr>
          <w:rFonts w:ascii="Times New Roman" w:hAnsi="Times New Roman" w:cs="Times New Roman"/>
        </w:rPr>
        <w:t xml:space="preserve">an den Broeke, M., Monaghan, A., and Lenaerts, J.: Acceleration of the contribution of the Greenland and Antarctic ice sheets to sea level rise, </w:t>
      </w:r>
      <w:r w:rsidR="007A6706">
        <w:rPr>
          <w:rFonts w:ascii="Times New Roman" w:hAnsi="Times New Roman" w:cs="Times New Roman"/>
        </w:rPr>
        <w:t>Geophys Res Lett</w:t>
      </w:r>
      <w:r w:rsidRPr="0014451B">
        <w:rPr>
          <w:rFonts w:ascii="Times New Roman" w:hAnsi="Times New Roman" w:cs="Times New Roman"/>
        </w:rPr>
        <w:t xml:space="preserve">, 38, </w:t>
      </w:r>
      <w:r w:rsidR="00C232F3" w:rsidRPr="00C232F3">
        <w:rPr>
          <w:rFonts w:ascii="Times New Roman" w:hAnsi="Times New Roman" w:cs="Times New Roman"/>
        </w:rPr>
        <w:t>L05503.1-L05503.5, doi:10.1029/2011GL046583</w:t>
      </w:r>
      <w:r w:rsidR="00C232F3">
        <w:rPr>
          <w:rFonts w:ascii="Times New Roman" w:hAnsi="Times New Roman" w:cs="Times New Roman"/>
        </w:rPr>
        <w:t xml:space="preserve">, </w:t>
      </w:r>
      <w:r w:rsidRPr="0014451B">
        <w:rPr>
          <w:rFonts w:ascii="Times New Roman" w:hAnsi="Times New Roman" w:cs="Times New Roman"/>
        </w:rPr>
        <w:t>2011.</w:t>
      </w:r>
      <w:bookmarkEnd w:id="35"/>
    </w:p>
    <w:p w14:paraId="06B66A75" w14:textId="77777777" w:rsidR="00573B10" w:rsidRPr="0014451B" w:rsidRDefault="00573B10" w:rsidP="00B16876">
      <w:pPr>
        <w:pStyle w:val="EndNoteBibliography"/>
        <w:spacing w:after="0"/>
        <w:rPr>
          <w:rFonts w:ascii="Times New Roman" w:hAnsi="Times New Roman" w:cs="Times New Roman"/>
        </w:rPr>
      </w:pPr>
    </w:p>
    <w:p w14:paraId="1F1EB6DD" w14:textId="77777777" w:rsidR="00B16876" w:rsidRPr="0014451B" w:rsidRDefault="00B16876" w:rsidP="00B16876">
      <w:pPr>
        <w:pStyle w:val="EndNoteBibliography"/>
        <w:spacing w:after="0"/>
        <w:rPr>
          <w:rFonts w:ascii="Times New Roman" w:hAnsi="Times New Roman" w:cs="Times New Roman"/>
        </w:rPr>
      </w:pPr>
      <w:bookmarkStart w:id="36" w:name="_ENREF_27"/>
      <w:r w:rsidRPr="0014451B">
        <w:rPr>
          <w:rFonts w:ascii="Times New Roman" w:hAnsi="Times New Roman" w:cs="Times New Roman"/>
        </w:rPr>
        <w:t>Rodell, M., Houser, P., Jambor, U. e. a., Gottschalck, J., Mitchell, K., Meng, C., Arsenault, K., Cosgrove, B., Radakovich, J., and Bosilovich, M.: The global land data assimilation system, Bulletin of the American Meteorological Society, 85, 381-394, 2004.</w:t>
      </w:r>
      <w:bookmarkEnd w:id="36"/>
    </w:p>
    <w:p w14:paraId="785A0423" w14:textId="77777777" w:rsidR="00573B10" w:rsidRPr="0014451B" w:rsidRDefault="00573B10" w:rsidP="00B16876">
      <w:pPr>
        <w:pStyle w:val="EndNoteBibliography"/>
        <w:spacing w:after="0"/>
        <w:rPr>
          <w:rFonts w:ascii="Times New Roman" w:hAnsi="Times New Roman" w:cs="Times New Roman"/>
        </w:rPr>
      </w:pPr>
    </w:p>
    <w:p w14:paraId="305DBA56" w14:textId="7D8A84CC" w:rsidR="00B16876" w:rsidRPr="0014451B" w:rsidRDefault="00B16876" w:rsidP="00B16876">
      <w:pPr>
        <w:pStyle w:val="EndNoteBibliography"/>
        <w:spacing w:after="0"/>
        <w:rPr>
          <w:rFonts w:ascii="Times New Roman" w:hAnsi="Times New Roman" w:cs="Times New Roman"/>
        </w:rPr>
      </w:pPr>
      <w:bookmarkStart w:id="37" w:name="_ENREF_28"/>
      <w:r w:rsidRPr="0014451B">
        <w:rPr>
          <w:rFonts w:ascii="Times New Roman" w:hAnsi="Times New Roman" w:cs="Times New Roman"/>
        </w:rPr>
        <w:t xml:space="preserve">Sasgen, I., Martinec, Z., and Bamber, J.: Combined GRACE and InSAR estimate of West Antarctic ice mass loss, </w:t>
      </w:r>
      <w:r w:rsidR="00112C9F">
        <w:rPr>
          <w:rFonts w:ascii="Times New Roman" w:hAnsi="Times New Roman" w:cs="Times New Roman"/>
        </w:rPr>
        <w:t>J Geophys Res-Earth</w:t>
      </w:r>
      <w:r w:rsidRPr="0014451B">
        <w:rPr>
          <w:rFonts w:ascii="Times New Roman" w:hAnsi="Times New Roman" w:cs="Times New Roman"/>
        </w:rPr>
        <w:t xml:space="preserve"> (2003–2012), 115, </w:t>
      </w:r>
      <w:r w:rsidR="00C232F3" w:rsidRPr="00C232F3">
        <w:rPr>
          <w:rFonts w:ascii="Times New Roman" w:hAnsi="Times New Roman" w:cs="Times New Roman"/>
        </w:rPr>
        <w:t>F04010, doi: 10.1029/2009JF001525</w:t>
      </w:r>
      <w:r w:rsidR="00C232F3">
        <w:rPr>
          <w:rFonts w:ascii="Times New Roman" w:hAnsi="Times New Roman" w:cs="Times New Roman"/>
        </w:rPr>
        <w:t xml:space="preserve">, </w:t>
      </w:r>
      <w:r w:rsidRPr="0014451B">
        <w:rPr>
          <w:rFonts w:ascii="Times New Roman" w:hAnsi="Times New Roman" w:cs="Times New Roman"/>
        </w:rPr>
        <w:t>2010.</w:t>
      </w:r>
      <w:bookmarkEnd w:id="37"/>
    </w:p>
    <w:p w14:paraId="16C24664" w14:textId="77777777" w:rsidR="00573B10" w:rsidRPr="0014451B" w:rsidRDefault="00573B10" w:rsidP="00B16876">
      <w:pPr>
        <w:pStyle w:val="EndNoteBibliography"/>
        <w:spacing w:after="0"/>
        <w:rPr>
          <w:rFonts w:ascii="Times New Roman" w:hAnsi="Times New Roman" w:cs="Times New Roman"/>
        </w:rPr>
      </w:pPr>
    </w:p>
    <w:p w14:paraId="3613394E" w14:textId="18DE7192" w:rsidR="00B16876" w:rsidRPr="0014451B" w:rsidRDefault="00B16876" w:rsidP="00B16876">
      <w:pPr>
        <w:pStyle w:val="EndNoteBibliography"/>
        <w:spacing w:after="0"/>
        <w:rPr>
          <w:rFonts w:ascii="Times New Roman" w:hAnsi="Times New Roman" w:cs="Times New Roman"/>
        </w:rPr>
      </w:pPr>
      <w:bookmarkStart w:id="38" w:name="_ENREF_29"/>
      <w:r w:rsidRPr="0014451B">
        <w:rPr>
          <w:rFonts w:ascii="Times New Roman" w:hAnsi="Times New Roman" w:cs="Times New Roman"/>
        </w:rPr>
        <w:t xml:space="preserve">Sasgen, I., van den Broeke, M., Bamber, J. L., Rignot, E., Sørensen, L. S., Wouters, B., Martinec, Z., Velicogna, I., and Simonsen, S. B.: Timing and origin of recent regional ice-mass loss in Greenland, </w:t>
      </w:r>
      <w:r w:rsidR="007A6706">
        <w:rPr>
          <w:rFonts w:ascii="Times New Roman" w:hAnsi="Times New Roman" w:cs="Times New Roman"/>
        </w:rPr>
        <w:t>Earth Planet SC Lett</w:t>
      </w:r>
      <w:r w:rsidRPr="0014451B">
        <w:rPr>
          <w:rFonts w:ascii="Times New Roman" w:hAnsi="Times New Roman" w:cs="Times New Roman"/>
        </w:rPr>
        <w:t>, 333, 293-303, 2012.</w:t>
      </w:r>
      <w:bookmarkEnd w:id="38"/>
    </w:p>
    <w:p w14:paraId="1A8A2A0C" w14:textId="77777777" w:rsidR="00573B10" w:rsidRPr="0014451B" w:rsidRDefault="00573B10" w:rsidP="00B16876">
      <w:pPr>
        <w:pStyle w:val="EndNoteBibliography"/>
        <w:spacing w:after="0"/>
        <w:rPr>
          <w:rFonts w:ascii="Times New Roman" w:hAnsi="Times New Roman" w:cs="Times New Roman"/>
        </w:rPr>
      </w:pPr>
    </w:p>
    <w:p w14:paraId="417BD77D" w14:textId="4E19F30A" w:rsidR="00B16876" w:rsidRPr="0014451B" w:rsidRDefault="00B16876" w:rsidP="00B16876">
      <w:pPr>
        <w:pStyle w:val="EndNoteBibliography"/>
        <w:spacing w:after="0"/>
        <w:rPr>
          <w:rFonts w:ascii="Times New Roman" w:hAnsi="Times New Roman" w:cs="Times New Roman"/>
        </w:rPr>
      </w:pPr>
      <w:bookmarkStart w:id="39" w:name="_ENREF_30"/>
      <w:r w:rsidRPr="0014451B">
        <w:rPr>
          <w:rFonts w:ascii="Times New Roman" w:hAnsi="Times New Roman" w:cs="Times New Roman"/>
        </w:rPr>
        <w:t xml:space="preserve">Schrama, E. J. and Wouters, B.: Revisiting Greenland ice sheet mass loss observed by GRACE, </w:t>
      </w:r>
      <w:r w:rsidR="00112C9F">
        <w:rPr>
          <w:rFonts w:ascii="Times New Roman" w:hAnsi="Times New Roman" w:cs="Times New Roman"/>
        </w:rPr>
        <w:t>J Geophys Res-Sol EA</w:t>
      </w:r>
      <w:r w:rsidRPr="0014451B">
        <w:rPr>
          <w:rFonts w:ascii="Times New Roman" w:hAnsi="Times New Roman" w:cs="Times New Roman"/>
        </w:rPr>
        <w:t xml:space="preserve"> (1978–2012), 116, </w:t>
      </w:r>
      <w:r w:rsidR="00C232F3" w:rsidRPr="00C232F3">
        <w:rPr>
          <w:rFonts w:ascii="Times New Roman" w:hAnsi="Times New Roman" w:cs="Times New Roman"/>
        </w:rPr>
        <w:t>377–385, doi: 10.1007/s10712-011-9113-7</w:t>
      </w:r>
      <w:r w:rsidR="00C232F3">
        <w:rPr>
          <w:rFonts w:ascii="Times New Roman" w:hAnsi="Times New Roman" w:cs="Times New Roman"/>
        </w:rPr>
        <w:t xml:space="preserve">, </w:t>
      </w:r>
      <w:r w:rsidRPr="0014451B">
        <w:rPr>
          <w:rFonts w:ascii="Times New Roman" w:hAnsi="Times New Roman" w:cs="Times New Roman"/>
        </w:rPr>
        <w:t>2011.</w:t>
      </w:r>
      <w:bookmarkEnd w:id="39"/>
    </w:p>
    <w:p w14:paraId="4706BB0A" w14:textId="77777777" w:rsidR="00573B10" w:rsidRPr="0014451B" w:rsidRDefault="00573B10" w:rsidP="00B16876">
      <w:pPr>
        <w:pStyle w:val="EndNoteBibliography"/>
        <w:spacing w:after="0"/>
        <w:rPr>
          <w:rFonts w:ascii="Times New Roman" w:hAnsi="Times New Roman" w:cs="Times New Roman"/>
        </w:rPr>
      </w:pPr>
    </w:p>
    <w:p w14:paraId="6842464C" w14:textId="44D6460E" w:rsidR="00B16876" w:rsidRPr="0014451B" w:rsidRDefault="00B16876" w:rsidP="00B16876">
      <w:pPr>
        <w:pStyle w:val="EndNoteBibliography"/>
        <w:spacing w:after="0"/>
        <w:rPr>
          <w:rFonts w:ascii="Times New Roman" w:hAnsi="Times New Roman" w:cs="Times New Roman"/>
        </w:rPr>
      </w:pPr>
      <w:bookmarkStart w:id="40" w:name="_ENREF_31"/>
      <w:r w:rsidRPr="0014451B">
        <w:rPr>
          <w:rFonts w:ascii="Times New Roman" w:hAnsi="Times New Roman" w:cs="Times New Roman"/>
        </w:rPr>
        <w:t xml:space="preserve">Schrama, E. J., Wouters, B., and Rietbroek, R.: A mascon approach to assess ice sheet and glacier mass balances and their uncertainties from GRACE data, </w:t>
      </w:r>
      <w:r w:rsidR="00112C9F">
        <w:rPr>
          <w:rFonts w:ascii="Times New Roman" w:hAnsi="Times New Roman" w:cs="Times New Roman"/>
        </w:rPr>
        <w:t>J Geophys Res-Sol EA</w:t>
      </w:r>
      <w:r w:rsidRPr="0014451B">
        <w:rPr>
          <w:rFonts w:ascii="Times New Roman" w:hAnsi="Times New Roman" w:cs="Times New Roman"/>
        </w:rPr>
        <w:t>, 2014.</w:t>
      </w:r>
      <w:bookmarkEnd w:id="40"/>
    </w:p>
    <w:p w14:paraId="518FBF61" w14:textId="77777777" w:rsidR="00573B10" w:rsidRPr="0014451B" w:rsidRDefault="00573B10" w:rsidP="00B16876">
      <w:pPr>
        <w:pStyle w:val="EndNoteBibliography"/>
        <w:spacing w:after="0"/>
        <w:rPr>
          <w:rFonts w:ascii="Times New Roman" w:hAnsi="Times New Roman" w:cs="Times New Roman"/>
        </w:rPr>
      </w:pPr>
    </w:p>
    <w:p w14:paraId="12ADCA0D" w14:textId="77777777" w:rsidR="00B16876" w:rsidRPr="0014451B" w:rsidRDefault="00B16876" w:rsidP="00B16876">
      <w:pPr>
        <w:pStyle w:val="EndNoteBibliography"/>
        <w:spacing w:after="0"/>
        <w:rPr>
          <w:rFonts w:ascii="Times New Roman" w:hAnsi="Times New Roman" w:cs="Times New Roman"/>
        </w:rPr>
      </w:pPr>
      <w:bookmarkStart w:id="41" w:name="_ENREF_32"/>
      <w:r w:rsidRPr="0014451B">
        <w:rPr>
          <w:rFonts w:ascii="Times New Roman" w:hAnsi="Times New Roman" w:cs="Times New Roman"/>
        </w:rPr>
        <w:t>Shepherd, A., Ivins, E. R., Geruo, A., Barletta, V. R., Bentley, M. J., Bettadpur, S., Briggs, K. H., Bromwich, D. H., Forsberg, R., and Galin, N.: A reconciled estimate of ice-sheet mass balance, Science, 338, 1183-1189, 2012.</w:t>
      </w:r>
      <w:bookmarkEnd w:id="41"/>
    </w:p>
    <w:p w14:paraId="302D1816" w14:textId="77777777" w:rsidR="00573B10" w:rsidRPr="0014451B" w:rsidRDefault="00573B10" w:rsidP="00B16876">
      <w:pPr>
        <w:pStyle w:val="EndNoteBibliography"/>
        <w:spacing w:after="0"/>
        <w:rPr>
          <w:rFonts w:ascii="Times New Roman" w:hAnsi="Times New Roman" w:cs="Times New Roman"/>
        </w:rPr>
      </w:pPr>
    </w:p>
    <w:p w14:paraId="4D01C2C8" w14:textId="610670B8" w:rsidR="00B16876" w:rsidRPr="0014451B" w:rsidRDefault="00B16876" w:rsidP="00B16876">
      <w:pPr>
        <w:pStyle w:val="EndNoteBibliography"/>
        <w:spacing w:after="0"/>
        <w:rPr>
          <w:rFonts w:ascii="Times New Roman" w:hAnsi="Times New Roman" w:cs="Times New Roman"/>
        </w:rPr>
      </w:pPr>
      <w:bookmarkStart w:id="42" w:name="_ENREF_33"/>
      <w:r w:rsidRPr="0014451B">
        <w:rPr>
          <w:rFonts w:ascii="Times New Roman" w:hAnsi="Times New Roman" w:cs="Times New Roman"/>
        </w:rPr>
        <w:t xml:space="preserve">Simpson, M. J., Milne, G. A., Huybrechts, P., and Long, A. J.: Calibrating a glaciological model of the Greenland ice sheet from the Last Glacial Maximum to present-day using field observations of relative sea level and ice extent, </w:t>
      </w:r>
      <w:r w:rsidR="00112C9F">
        <w:rPr>
          <w:rFonts w:ascii="Times New Roman" w:hAnsi="Times New Roman" w:cs="Times New Roman"/>
        </w:rPr>
        <w:t>Quaternary Sci Rev</w:t>
      </w:r>
      <w:r w:rsidRPr="0014451B">
        <w:rPr>
          <w:rFonts w:ascii="Times New Roman" w:hAnsi="Times New Roman" w:cs="Times New Roman"/>
        </w:rPr>
        <w:t>, 28, 1631-1657, 2009.</w:t>
      </w:r>
      <w:bookmarkEnd w:id="42"/>
    </w:p>
    <w:p w14:paraId="579A54BC" w14:textId="77777777" w:rsidR="00573B10" w:rsidRPr="0014451B" w:rsidRDefault="00573B10" w:rsidP="00B16876">
      <w:pPr>
        <w:pStyle w:val="EndNoteBibliography"/>
        <w:spacing w:after="0"/>
        <w:rPr>
          <w:rFonts w:ascii="Times New Roman" w:hAnsi="Times New Roman" w:cs="Times New Roman"/>
        </w:rPr>
      </w:pPr>
    </w:p>
    <w:p w14:paraId="49922D7C" w14:textId="1BE5E111" w:rsidR="00B37800" w:rsidRPr="00B37800" w:rsidRDefault="00B16876" w:rsidP="00B37800">
      <w:pPr>
        <w:pStyle w:val="EndNoteBibliography"/>
        <w:spacing w:after="0"/>
        <w:rPr>
          <w:rFonts w:ascii="Times New Roman" w:hAnsi="Times New Roman" w:cs="Times New Roman"/>
        </w:rPr>
      </w:pPr>
      <w:bookmarkStart w:id="43" w:name="_ENREF_34"/>
      <w:r w:rsidRPr="0014451B">
        <w:rPr>
          <w:rFonts w:ascii="Times New Roman" w:hAnsi="Times New Roman" w:cs="Times New Roman"/>
        </w:rPr>
        <w:t xml:space="preserve">Sørensen, L. S., Simonsen, S. B., Nielsen, K., Lucas-Picher, P., Spada, G., Adalgeirsdottir, G., Forsberg, R., and Hvidberg, C.: Mass balance of the Greenland ice sheet (2003-2008) from ICESat data-the impact of interpolation, sampling and firn density, </w:t>
      </w:r>
      <w:r w:rsidR="00112C9F">
        <w:rPr>
          <w:rFonts w:ascii="Times New Roman" w:hAnsi="Times New Roman" w:cs="Times New Roman"/>
        </w:rPr>
        <w:t xml:space="preserve">The </w:t>
      </w:r>
      <w:r w:rsidRPr="0014451B">
        <w:rPr>
          <w:rFonts w:ascii="Times New Roman" w:hAnsi="Times New Roman" w:cs="Times New Roman"/>
        </w:rPr>
        <w:t>Cryosphere, 5, 173-186, 2011.</w:t>
      </w:r>
      <w:bookmarkEnd w:id="43"/>
    </w:p>
    <w:p w14:paraId="07E7BA54" w14:textId="77777777" w:rsidR="00B37800" w:rsidRPr="0014451B" w:rsidRDefault="00B37800" w:rsidP="00B37800">
      <w:pPr>
        <w:pStyle w:val="EndNoteBibliography"/>
        <w:spacing w:after="0"/>
        <w:rPr>
          <w:rFonts w:ascii="Times New Roman" w:hAnsi="Times New Roman" w:cs="Times New Roman"/>
        </w:rPr>
      </w:pPr>
      <w:bookmarkStart w:id="44" w:name="_ENREF_37"/>
      <w:r w:rsidRPr="0014451B">
        <w:rPr>
          <w:rFonts w:ascii="Times New Roman" w:hAnsi="Times New Roman" w:cs="Times New Roman"/>
        </w:rPr>
        <w:lastRenderedPageBreak/>
        <w:t xml:space="preserve">Swenson, S., Wahr, J., and Milly, P.: Estimated accuracies of regional water storage variations inferred from the Gravity Recovery and Climate Experiment (GRACE), </w:t>
      </w:r>
      <w:r>
        <w:rPr>
          <w:rFonts w:ascii="Times New Roman" w:hAnsi="Times New Roman" w:cs="Times New Roman"/>
        </w:rPr>
        <w:t>Water Resour Res</w:t>
      </w:r>
      <w:r w:rsidRPr="0014451B">
        <w:rPr>
          <w:rFonts w:ascii="Times New Roman" w:hAnsi="Times New Roman" w:cs="Times New Roman"/>
        </w:rPr>
        <w:t xml:space="preserve">, 39, </w:t>
      </w:r>
      <w:r w:rsidRPr="00C232F3">
        <w:rPr>
          <w:rFonts w:ascii="Times New Roman" w:hAnsi="Times New Roman" w:cs="Times New Roman"/>
        </w:rPr>
        <w:t>11.1-11.3, doi:10.1029/2002WR001808</w:t>
      </w:r>
      <w:r>
        <w:rPr>
          <w:rFonts w:ascii="Times New Roman" w:hAnsi="Times New Roman" w:cs="Times New Roman"/>
        </w:rPr>
        <w:t xml:space="preserve">, </w:t>
      </w:r>
      <w:r w:rsidRPr="0014451B">
        <w:rPr>
          <w:rFonts w:ascii="Times New Roman" w:hAnsi="Times New Roman" w:cs="Times New Roman"/>
        </w:rPr>
        <w:t>2003.</w:t>
      </w:r>
      <w:bookmarkEnd w:id="44"/>
    </w:p>
    <w:p w14:paraId="4A90661F" w14:textId="77777777" w:rsidR="00573B10" w:rsidRPr="0014451B" w:rsidRDefault="00573B10" w:rsidP="00B16876">
      <w:pPr>
        <w:pStyle w:val="EndNoteBibliography"/>
        <w:spacing w:after="0"/>
        <w:rPr>
          <w:rFonts w:ascii="Times New Roman" w:hAnsi="Times New Roman" w:cs="Times New Roman"/>
        </w:rPr>
      </w:pPr>
    </w:p>
    <w:p w14:paraId="20AA8A08" w14:textId="293CAA00" w:rsidR="00B16876" w:rsidRDefault="00B16876" w:rsidP="00B16876">
      <w:pPr>
        <w:pStyle w:val="EndNoteBibliography"/>
        <w:spacing w:after="0"/>
        <w:rPr>
          <w:rFonts w:ascii="Times New Roman" w:hAnsi="Times New Roman" w:cs="Times New Roman"/>
        </w:rPr>
      </w:pPr>
      <w:bookmarkStart w:id="45" w:name="_ENREF_36"/>
      <w:r w:rsidRPr="0014451B">
        <w:rPr>
          <w:rFonts w:ascii="Times New Roman" w:hAnsi="Times New Roman" w:cs="Times New Roman"/>
        </w:rPr>
        <w:t xml:space="preserve">Swenson, S. and Wahr, J.: Post-processing removal of correlated errors in GRACE data, </w:t>
      </w:r>
      <w:r w:rsidR="007A6706">
        <w:rPr>
          <w:rFonts w:ascii="Times New Roman" w:hAnsi="Times New Roman" w:cs="Times New Roman"/>
        </w:rPr>
        <w:t>Geophys Res Lett</w:t>
      </w:r>
      <w:r w:rsidRPr="0014451B">
        <w:rPr>
          <w:rFonts w:ascii="Times New Roman" w:hAnsi="Times New Roman" w:cs="Times New Roman"/>
        </w:rPr>
        <w:t xml:space="preserve">, 33, L08402, </w:t>
      </w:r>
      <w:r w:rsidR="00C232F3" w:rsidRPr="00C232F3">
        <w:rPr>
          <w:rFonts w:ascii="Times New Roman" w:hAnsi="Times New Roman" w:cs="Times New Roman"/>
        </w:rPr>
        <w:t>doi:10.1029/2005GL025285</w:t>
      </w:r>
      <w:r w:rsidR="00C232F3">
        <w:rPr>
          <w:rFonts w:ascii="Times New Roman" w:hAnsi="Times New Roman" w:cs="Times New Roman"/>
        </w:rPr>
        <w:t xml:space="preserve">, </w:t>
      </w:r>
      <w:r w:rsidRPr="0014451B">
        <w:rPr>
          <w:rFonts w:ascii="Times New Roman" w:hAnsi="Times New Roman" w:cs="Times New Roman"/>
        </w:rPr>
        <w:t>2006.</w:t>
      </w:r>
      <w:bookmarkEnd w:id="45"/>
    </w:p>
    <w:p w14:paraId="17529DB7" w14:textId="77777777" w:rsidR="00B37800" w:rsidRPr="0014451B" w:rsidRDefault="00B37800" w:rsidP="00B16876">
      <w:pPr>
        <w:pStyle w:val="EndNoteBibliography"/>
        <w:spacing w:after="0"/>
        <w:rPr>
          <w:rFonts w:ascii="Times New Roman" w:hAnsi="Times New Roman" w:cs="Times New Roman"/>
        </w:rPr>
      </w:pPr>
    </w:p>
    <w:p w14:paraId="3679379A" w14:textId="5816FBB6" w:rsidR="00B37800" w:rsidRDefault="00B37800" w:rsidP="00B37800">
      <w:pPr>
        <w:pStyle w:val="EndNoteBibliography"/>
        <w:spacing w:after="0"/>
        <w:rPr>
          <w:rFonts w:ascii="Times New Roman" w:hAnsi="Times New Roman" w:cs="Times New Roman"/>
        </w:rPr>
      </w:pPr>
      <w:bookmarkStart w:id="46" w:name="_ENREF_35"/>
      <w:r w:rsidRPr="0014451B">
        <w:rPr>
          <w:rFonts w:ascii="Times New Roman" w:hAnsi="Times New Roman" w:cs="Times New Roman"/>
        </w:rPr>
        <w:t xml:space="preserve">Swenson, S., Chambers, D., and Wahr, J.: Estimating geocenter variations from a combination of GRACE and ocean model output, </w:t>
      </w:r>
      <w:r>
        <w:rPr>
          <w:rFonts w:ascii="Times New Roman" w:hAnsi="Times New Roman" w:cs="Times New Roman"/>
        </w:rPr>
        <w:t>J Geophys Res-Sol EA</w:t>
      </w:r>
      <w:r w:rsidRPr="0014451B">
        <w:rPr>
          <w:rFonts w:ascii="Times New Roman" w:hAnsi="Times New Roman" w:cs="Times New Roman"/>
        </w:rPr>
        <w:t xml:space="preserve"> (1978–2012), 113, 2008.</w:t>
      </w:r>
      <w:bookmarkEnd w:id="46"/>
    </w:p>
    <w:p w14:paraId="34F374CC" w14:textId="77777777" w:rsidR="00573B10" w:rsidRPr="0014451B" w:rsidRDefault="00573B10" w:rsidP="00B16876">
      <w:pPr>
        <w:pStyle w:val="EndNoteBibliography"/>
        <w:spacing w:after="0"/>
        <w:rPr>
          <w:rFonts w:ascii="Times New Roman" w:hAnsi="Times New Roman" w:cs="Times New Roman"/>
        </w:rPr>
      </w:pPr>
    </w:p>
    <w:p w14:paraId="7AD478CB" w14:textId="35454D3F" w:rsidR="00B16876" w:rsidRPr="0014451B" w:rsidRDefault="00B16876" w:rsidP="00B16876">
      <w:pPr>
        <w:pStyle w:val="EndNoteBibliography"/>
        <w:spacing w:after="0"/>
        <w:rPr>
          <w:rFonts w:ascii="Times New Roman" w:hAnsi="Times New Roman" w:cs="Times New Roman"/>
        </w:rPr>
      </w:pPr>
      <w:bookmarkStart w:id="47" w:name="_ENREF_38"/>
      <w:r w:rsidRPr="0014451B">
        <w:rPr>
          <w:rFonts w:ascii="Times New Roman" w:hAnsi="Times New Roman" w:cs="Times New Roman"/>
        </w:rPr>
        <w:t>Tedesco, M., Fettweis, X., Mote, T., Wahr, J., Alexander, P., Box, J., and Wouters, B.: Evidence and analysis of 2012 Greenland records from spaceborne observations, a regional climate model and reanalysis data,</w:t>
      </w:r>
      <w:r w:rsidR="00112C9F">
        <w:rPr>
          <w:rFonts w:ascii="Times New Roman" w:hAnsi="Times New Roman" w:cs="Times New Roman"/>
        </w:rPr>
        <w:t xml:space="preserve"> The Cryosphere</w:t>
      </w:r>
      <w:r w:rsidRPr="0014451B">
        <w:rPr>
          <w:rFonts w:ascii="Times New Roman" w:hAnsi="Times New Roman" w:cs="Times New Roman"/>
        </w:rPr>
        <w:t>, 7, 2013.</w:t>
      </w:r>
      <w:bookmarkEnd w:id="47"/>
    </w:p>
    <w:p w14:paraId="442AF6E9" w14:textId="77777777" w:rsidR="00573B10" w:rsidRPr="0014451B" w:rsidRDefault="00573B10" w:rsidP="00B16876">
      <w:pPr>
        <w:pStyle w:val="EndNoteBibliography"/>
        <w:spacing w:after="0"/>
        <w:rPr>
          <w:rFonts w:ascii="Times New Roman" w:hAnsi="Times New Roman" w:cs="Times New Roman"/>
        </w:rPr>
      </w:pPr>
    </w:p>
    <w:p w14:paraId="3F4F2987" w14:textId="09B599A5" w:rsidR="00B16876" w:rsidRDefault="00B16876" w:rsidP="00B16876">
      <w:pPr>
        <w:pStyle w:val="EndNoteBibliography"/>
        <w:spacing w:after="0"/>
        <w:rPr>
          <w:rFonts w:ascii="Times New Roman" w:hAnsi="Times New Roman" w:cs="Times New Roman"/>
        </w:rPr>
      </w:pPr>
      <w:bookmarkStart w:id="48" w:name="_ENREF_39"/>
      <w:r w:rsidRPr="0014451B">
        <w:rPr>
          <w:rFonts w:ascii="Times New Roman" w:hAnsi="Times New Roman" w:cs="Times New Roman"/>
        </w:rPr>
        <w:t>Thomas, R., Csatho, B., Davis, C., Kim, C., Krabill, W., Manizade, S., McConnell, J., and Sonntag, J.: Mass balance of higher</w:t>
      </w:r>
      <w:r w:rsidRPr="0014451B">
        <w:rPr>
          <w:rFonts w:ascii="Cambria Math" w:hAnsi="Cambria Math" w:cs="Cambria Math"/>
        </w:rPr>
        <w:t>‐</w:t>
      </w:r>
      <w:r w:rsidRPr="0014451B">
        <w:rPr>
          <w:rFonts w:ascii="Times New Roman" w:hAnsi="Times New Roman" w:cs="Times New Roman"/>
        </w:rPr>
        <w:t xml:space="preserve">elevation parts of the Greenland ice sheet, </w:t>
      </w:r>
      <w:r w:rsidR="007A6706">
        <w:rPr>
          <w:rFonts w:ascii="Times New Roman" w:hAnsi="Times New Roman" w:cs="Times New Roman"/>
        </w:rPr>
        <w:t>J Geophys Res-Atmos</w:t>
      </w:r>
      <w:r w:rsidRPr="0014451B">
        <w:rPr>
          <w:rFonts w:ascii="Times New Roman" w:hAnsi="Times New Roman" w:cs="Times New Roman"/>
        </w:rPr>
        <w:t xml:space="preserve"> (1984–2012), 106, 33707-33716, 2001.</w:t>
      </w:r>
      <w:bookmarkEnd w:id="48"/>
    </w:p>
    <w:p w14:paraId="16D41441" w14:textId="3BAA6936" w:rsidR="00803768" w:rsidRDefault="00803768" w:rsidP="00B16876">
      <w:pPr>
        <w:pStyle w:val="EndNoteBibliography"/>
        <w:spacing w:after="0"/>
        <w:rPr>
          <w:rFonts w:ascii="Times New Roman" w:hAnsi="Times New Roman" w:cs="Times New Roman"/>
        </w:rPr>
      </w:pPr>
    </w:p>
    <w:p w14:paraId="1393085F" w14:textId="306D5DFB" w:rsidR="00803768" w:rsidRPr="0014451B" w:rsidRDefault="00803768" w:rsidP="00B16876">
      <w:pPr>
        <w:pStyle w:val="EndNoteBibliography"/>
        <w:spacing w:after="0"/>
        <w:rPr>
          <w:rFonts w:ascii="Times New Roman" w:hAnsi="Times New Roman" w:cs="Times New Roman"/>
        </w:rPr>
      </w:pPr>
      <w:r w:rsidRPr="00BD1647">
        <w:rPr>
          <w:rFonts w:ascii="Times New Roman" w:hAnsi="Times New Roman" w:cs="Times New Roman"/>
        </w:rPr>
        <w:t>Tiwari, V. M., Wahr, J., and Swenson, S.: Dwindling groundwater resources in northern India, from satellite gravity observations, Geophys. Res. Lett., 36, L18401, doi:10.1029/2009GL039401, 2009.</w:t>
      </w:r>
    </w:p>
    <w:p w14:paraId="5AF8F490" w14:textId="77777777" w:rsidR="00573B10" w:rsidRDefault="00573B10" w:rsidP="00B16876">
      <w:pPr>
        <w:pStyle w:val="EndNoteBibliography"/>
        <w:spacing w:after="0"/>
        <w:rPr>
          <w:rFonts w:ascii="Times New Roman" w:hAnsi="Times New Roman" w:cs="Times New Roman"/>
        </w:rPr>
      </w:pPr>
    </w:p>
    <w:p w14:paraId="48C40DD0" w14:textId="3E431B8F" w:rsidR="00AC5F24" w:rsidRDefault="00AC5F24" w:rsidP="00066F72">
      <w:pPr>
        <w:spacing w:after="0" w:line="240" w:lineRule="auto"/>
        <w:rPr>
          <w:noProof/>
          <w:sz w:val="22"/>
        </w:rPr>
      </w:pPr>
      <w:r w:rsidRPr="00025489">
        <w:rPr>
          <w:noProof/>
          <w:sz w:val="22"/>
        </w:rPr>
        <w:t>Tikhonov, A. N</w:t>
      </w:r>
      <w:r w:rsidR="00066F72">
        <w:rPr>
          <w:noProof/>
          <w:sz w:val="22"/>
        </w:rPr>
        <w:t xml:space="preserve">.: </w:t>
      </w:r>
      <w:r w:rsidRPr="00025489">
        <w:rPr>
          <w:noProof/>
          <w:sz w:val="22"/>
        </w:rPr>
        <w:t xml:space="preserve">Regularization of incorrectly posed problems, </w:t>
      </w:r>
      <w:r w:rsidRPr="00112C9F">
        <w:rPr>
          <w:noProof/>
          <w:sz w:val="22"/>
        </w:rPr>
        <w:t>Soviet Math. Dokl</w:t>
      </w:r>
      <w:r w:rsidR="00360CDD">
        <w:rPr>
          <w:noProof/>
          <w:sz w:val="22"/>
        </w:rPr>
        <w:t>, 1624-1627</w:t>
      </w:r>
      <w:r w:rsidR="00066F72">
        <w:rPr>
          <w:noProof/>
          <w:sz w:val="22"/>
        </w:rPr>
        <w:t>, 1963</w:t>
      </w:r>
      <w:r w:rsidR="00360CDD">
        <w:rPr>
          <w:noProof/>
          <w:sz w:val="22"/>
        </w:rPr>
        <w:t>.</w:t>
      </w:r>
    </w:p>
    <w:p w14:paraId="33E48ACA" w14:textId="77777777" w:rsidR="00360CDD" w:rsidRPr="00360CDD" w:rsidRDefault="00360CDD" w:rsidP="00360CDD">
      <w:pPr>
        <w:spacing w:after="0" w:line="240" w:lineRule="auto"/>
        <w:ind w:left="706" w:hanging="706"/>
        <w:rPr>
          <w:noProof/>
          <w:sz w:val="22"/>
        </w:rPr>
      </w:pPr>
    </w:p>
    <w:p w14:paraId="1BCB0DF5" w14:textId="7D240B0F" w:rsidR="00B16876" w:rsidRPr="0014451B" w:rsidRDefault="00B16876" w:rsidP="00B16876">
      <w:pPr>
        <w:pStyle w:val="EndNoteBibliography"/>
        <w:spacing w:after="0"/>
        <w:rPr>
          <w:rFonts w:ascii="Times New Roman" w:hAnsi="Times New Roman" w:cs="Times New Roman"/>
        </w:rPr>
      </w:pPr>
      <w:bookmarkStart w:id="49" w:name="_ENREF_40"/>
      <w:r w:rsidRPr="0014451B">
        <w:rPr>
          <w:rFonts w:ascii="Times New Roman" w:hAnsi="Times New Roman" w:cs="Times New Roman"/>
        </w:rPr>
        <w:t>Uppala, S. M., Kållberg, P., Simmons, A., Andrae, U., Bechtold, V., Fiorino, M., Gibson, J., Haseler, J., Hernandez, A., and Kelly, G.: The ERA</w:t>
      </w:r>
      <w:r w:rsidRPr="0014451B">
        <w:rPr>
          <w:rFonts w:ascii="Cambria Math" w:hAnsi="Cambria Math" w:cs="Cambria Math"/>
        </w:rPr>
        <w:t>‐</w:t>
      </w:r>
      <w:r w:rsidRPr="0014451B">
        <w:rPr>
          <w:rFonts w:ascii="Times New Roman" w:hAnsi="Times New Roman" w:cs="Times New Roman"/>
        </w:rPr>
        <w:t>40 re</w:t>
      </w:r>
      <w:r w:rsidRPr="0014451B">
        <w:rPr>
          <w:rFonts w:ascii="Cambria Math" w:hAnsi="Cambria Math" w:cs="Cambria Math"/>
        </w:rPr>
        <w:t>‐</w:t>
      </w:r>
      <w:r w:rsidRPr="0014451B">
        <w:rPr>
          <w:rFonts w:ascii="Times New Roman" w:hAnsi="Times New Roman" w:cs="Times New Roman"/>
        </w:rPr>
        <w:t xml:space="preserve">analysis, </w:t>
      </w:r>
      <w:r w:rsidR="00112C9F">
        <w:rPr>
          <w:rFonts w:ascii="Times New Roman" w:hAnsi="Times New Roman" w:cs="Times New Roman"/>
        </w:rPr>
        <w:t>Q J Roy Meteor Soc</w:t>
      </w:r>
      <w:r w:rsidRPr="0014451B">
        <w:rPr>
          <w:rFonts w:ascii="Times New Roman" w:hAnsi="Times New Roman" w:cs="Times New Roman"/>
        </w:rPr>
        <w:t>, 131, 2961-3012, 2005.</w:t>
      </w:r>
      <w:bookmarkEnd w:id="49"/>
    </w:p>
    <w:p w14:paraId="57E33B15" w14:textId="77777777" w:rsidR="00573B10" w:rsidRPr="0014451B" w:rsidRDefault="00573B10" w:rsidP="00B16876">
      <w:pPr>
        <w:pStyle w:val="EndNoteBibliography"/>
        <w:spacing w:after="0"/>
        <w:rPr>
          <w:rFonts w:ascii="Times New Roman" w:hAnsi="Times New Roman" w:cs="Times New Roman"/>
        </w:rPr>
      </w:pPr>
    </w:p>
    <w:p w14:paraId="435E6E9E" w14:textId="22A1FEE3" w:rsidR="00B16876" w:rsidRDefault="00C24E35" w:rsidP="00B16876">
      <w:pPr>
        <w:pStyle w:val="EndNoteBibliography"/>
        <w:spacing w:after="0"/>
        <w:rPr>
          <w:rFonts w:ascii="Times New Roman" w:hAnsi="Times New Roman" w:cs="Times New Roman"/>
        </w:rPr>
      </w:pPr>
      <w:bookmarkStart w:id="50" w:name="_ENREF_41"/>
      <w:r>
        <w:rPr>
          <w:rFonts w:ascii="Times New Roman" w:hAnsi="Times New Roman" w:cs="Times New Roman"/>
        </w:rPr>
        <w:t>v</w:t>
      </w:r>
      <w:r w:rsidR="00B16876" w:rsidRPr="0014451B">
        <w:rPr>
          <w:rFonts w:ascii="Times New Roman" w:hAnsi="Times New Roman" w:cs="Times New Roman"/>
        </w:rPr>
        <w:t xml:space="preserve">an Angelen, J., Lenaerts, J., Lhermitte, S., Fettweis, X., Kuipers Munneke, P., van den Broeke, M., and Van Meijgaard, E.: Sensitivity of Greenland Ice Sheet surface mass balance to surface albedo parameterization: a study with a regional climate model, </w:t>
      </w:r>
      <w:r w:rsidR="00112C9F">
        <w:rPr>
          <w:rFonts w:ascii="Times New Roman" w:hAnsi="Times New Roman" w:cs="Times New Roman"/>
        </w:rPr>
        <w:t xml:space="preserve">The </w:t>
      </w:r>
      <w:r w:rsidR="00B16876" w:rsidRPr="0014451B">
        <w:rPr>
          <w:rFonts w:ascii="Times New Roman" w:hAnsi="Times New Roman" w:cs="Times New Roman"/>
        </w:rPr>
        <w:t>Cryosphere, 6, 2012.</w:t>
      </w:r>
      <w:bookmarkEnd w:id="50"/>
    </w:p>
    <w:p w14:paraId="18C68302" w14:textId="77777777" w:rsidR="0014451B" w:rsidRPr="0014451B" w:rsidRDefault="0014451B" w:rsidP="00B16876">
      <w:pPr>
        <w:pStyle w:val="EndNoteBibliography"/>
        <w:spacing w:after="0"/>
        <w:rPr>
          <w:rFonts w:ascii="Times New Roman" w:hAnsi="Times New Roman" w:cs="Times New Roman"/>
        </w:rPr>
      </w:pPr>
    </w:p>
    <w:p w14:paraId="129CB4E1" w14:textId="2F850FBF" w:rsidR="00B16876" w:rsidRPr="0014451B" w:rsidRDefault="00C24E35" w:rsidP="00B16876">
      <w:pPr>
        <w:pStyle w:val="EndNoteBibliography"/>
        <w:spacing w:after="0"/>
        <w:rPr>
          <w:rFonts w:ascii="Times New Roman" w:hAnsi="Times New Roman" w:cs="Times New Roman"/>
        </w:rPr>
      </w:pPr>
      <w:bookmarkStart w:id="51" w:name="_ENREF_42"/>
      <w:r>
        <w:rPr>
          <w:rFonts w:ascii="Times New Roman" w:hAnsi="Times New Roman" w:cs="Times New Roman"/>
        </w:rPr>
        <w:t>v</w:t>
      </w:r>
      <w:r w:rsidR="00B16876" w:rsidRPr="0014451B">
        <w:rPr>
          <w:rFonts w:ascii="Times New Roman" w:hAnsi="Times New Roman" w:cs="Times New Roman"/>
        </w:rPr>
        <w:t xml:space="preserve">an de Wal, R., Boot, W., Smeets, C., Snellen, H., </w:t>
      </w:r>
      <w:r w:rsidR="004B7064">
        <w:rPr>
          <w:rFonts w:ascii="Times New Roman" w:hAnsi="Times New Roman" w:cs="Times New Roman"/>
        </w:rPr>
        <w:t>v</w:t>
      </w:r>
      <w:r w:rsidR="00B16876" w:rsidRPr="0014451B">
        <w:rPr>
          <w:rFonts w:ascii="Times New Roman" w:hAnsi="Times New Roman" w:cs="Times New Roman"/>
        </w:rPr>
        <w:t>an den Broeke, M., and Oerlemans, J.: Twenty-one years of mass balance observations along the K-transect, West Greenland, Earth system science data discussions, 5, 351-363, 2012.</w:t>
      </w:r>
      <w:bookmarkEnd w:id="51"/>
    </w:p>
    <w:p w14:paraId="20D3C45A" w14:textId="77777777" w:rsidR="00573B10" w:rsidRPr="0014451B" w:rsidRDefault="00573B10" w:rsidP="00B16876">
      <w:pPr>
        <w:pStyle w:val="EndNoteBibliography"/>
        <w:spacing w:after="0"/>
        <w:rPr>
          <w:rFonts w:ascii="Times New Roman" w:hAnsi="Times New Roman" w:cs="Times New Roman"/>
        </w:rPr>
      </w:pPr>
    </w:p>
    <w:p w14:paraId="77207567" w14:textId="77777777" w:rsidR="00B16876" w:rsidRPr="00CF75CA" w:rsidRDefault="00B16876" w:rsidP="00B16876">
      <w:pPr>
        <w:pStyle w:val="EndNoteBibliography"/>
        <w:spacing w:after="0"/>
        <w:rPr>
          <w:rFonts w:ascii="Times New Roman" w:hAnsi="Times New Roman" w:cs="Times New Roman"/>
          <w:lang w:val="nl-NL"/>
        </w:rPr>
      </w:pPr>
      <w:bookmarkStart w:id="52" w:name="_ENREF_43"/>
      <w:r w:rsidRPr="00CF75CA">
        <w:rPr>
          <w:rFonts w:ascii="Times New Roman" w:hAnsi="Times New Roman" w:cs="Times New Roman"/>
          <w:lang w:val="nl-NL"/>
        </w:rPr>
        <w:t>van den Broeke, M., Bamber, J., Ettema, J., Rignot, E., Schrama, E., van de Berg, W. J., van Meijgaard, E., Velicogna, I., and Wouters, B.: Partitioning recent Greenland mass loss, science, 326, 984-986, 2009.</w:t>
      </w:r>
      <w:bookmarkEnd w:id="52"/>
    </w:p>
    <w:p w14:paraId="3344DFEA" w14:textId="77777777" w:rsidR="00573B10" w:rsidRDefault="00573B10" w:rsidP="00B16876">
      <w:pPr>
        <w:pStyle w:val="EndNoteBibliography"/>
        <w:spacing w:after="0"/>
        <w:rPr>
          <w:rFonts w:ascii="Times New Roman" w:hAnsi="Times New Roman" w:cs="Times New Roman"/>
          <w:lang w:val="nl-NL"/>
        </w:rPr>
      </w:pPr>
    </w:p>
    <w:p w14:paraId="32C63A99" w14:textId="0A0F971F" w:rsidR="00BC2CFD" w:rsidRPr="00BC2CFD" w:rsidRDefault="00BC2CFD" w:rsidP="00BC2CFD">
      <w:pPr>
        <w:pStyle w:val="EndNoteBibliography"/>
        <w:spacing w:after="0"/>
        <w:rPr>
          <w:rFonts w:ascii="Times New Roman" w:hAnsi="Times New Roman" w:cs="Times New Roman"/>
        </w:rPr>
      </w:pPr>
      <w:r w:rsidRPr="00BC2CFD">
        <w:rPr>
          <w:rFonts w:ascii="Times New Roman" w:hAnsi="Times New Roman" w:cs="Times New Roman"/>
        </w:rPr>
        <w:t>van der Wal, W., Barnhoorn, A., Stocchi, P., Gradmann, S., Wu, P., Drury, M., and Vermeersen, B.: Glacial isostatic adjustment model with composite 3-D Earth rheology for Fennoscandia, Geophys J Int, 194, 61-77, 2013.</w:t>
      </w:r>
    </w:p>
    <w:p w14:paraId="37BFAAF5" w14:textId="1986282D" w:rsidR="00B8470C" w:rsidRPr="0014451B" w:rsidRDefault="00B8470C" w:rsidP="00B8470C">
      <w:pPr>
        <w:pStyle w:val="EndNoteBibliography"/>
        <w:spacing w:after="0"/>
        <w:rPr>
          <w:rFonts w:ascii="Times New Roman" w:hAnsi="Times New Roman" w:cs="Times New Roman"/>
        </w:rPr>
      </w:pPr>
      <w:bookmarkStart w:id="53" w:name="_ENREF_44"/>
    </w:p>
    <w:p w14:paraId="4F0E58B0" w14:textId="5C7B68F8" w:rsidR="00B8470C" w:rsidRDefault="00B8470C" w:rsidP="00B8470C">
      <w:pPr>
        <w:pStyle w:val="EndNoteBibliography"/>
        <w:spacing w:after="0"/>
        <w:rPr>
          <w:rFonts w:ascii="Times New Roman" w:hAnsi="Times New Roman" w:cs="Times New Roman"/>
        </w:rPr>
      </w:pPr>
      <w:bookmarkStart w:id="54" w:name="_ENREF_45"/>
      <w:r w:rsidRPr="0014451B">
        <w:rPr>
          <w:rFonts w:ascii="Times New Roman" w:hAnsi="Times New Roman" w:cs="Times New Roman"/>
        </w:rPr>
        <w:t>Velicogna, I. and Wahr, J.: Time</w:t>
      </w:r>
      <w:r w:rsidRPr="0014451B">
        <w:rPr>
          <w:rFonts w:ascii="Cambria Math" w:hAnsi="Cambria Math" w:cs="Cambria Math"/>
        </w:rPr>
        <w:t>‐</w:t>
      </w:r>
      <w:r w:rsidRPr="0014451B">
        <w:rPr>
          <w:rFonts w:ascii="Times New Roman" w:hAnsi="Times New Roman" w:cs="Times New Roman"/>
        </w:rPr>
        <w:t xml:space="preserve">variable gravity observations of ice sheet mass balance: Precision and limitations of the GRACE satellite data, </w:t>
      </w:r>
      <w:r>
        <w:rPr>
          <w:rFonts w:ascii="Times New Roman" w:hAnsi="Times New Roman" w:cs="Times New Roman"/>
        </w:rPr>
        <w:t>Geophys Res Lett</w:t>
      </w:r>
      <w:r w:rsidRPr="0014451B">
        <w:rPr>
          <w:rFonts w:ascii="Times New Roman" w:hAnsi="Times New Roman" w:cs="Times New Roman"/>
        </w:rPr>
        <w:t>, 40, 3055-3063, 2013.</w:t>
      </w:r>
      <w:bookmarkEnd w:id="54"/>
    </w:p>
    <w:p w14:paraId="0576E710" w14:textId="77777777" w:rsidR="00B8470C" w:rsidRPr="0014451B" w:rsidRDefault="00B8470C" w:rsidP="00B8470C">
      <w:pPr>
        <w:pStyle w:val="EndNoteBibliography"/>
        <w:spacing w:after="0"/>
        <w:rPr>
          <w:rFonts w:ascii="Times New Roman" w:hAnsi="Times New Roman" w:cs="Times New Roman"/>
        </w:rPr>
      </w:pPr>
    </w:p>
    <w:p w14:paraId="744ED245" w14:textId="0AAA0648" w:rsidR="00B16876" w:rsidRPr="0014451B" w:rsidRDefault="00B16876" w:rsidP="00B16876">
      <w:pPr>
        <w:pStyle w:val="EndNoteBibliography"/>
        <w:spacing w:after="0"/>
        <w:rPr>
          <w:rFonts w:ascii="Times New Roman" w:hAnsi="Times New Roman" w:cs="Times New Roman"/>
        </w:rPr>
      </w:pPr>
      <w:r w:rsidRPr="0014451B">
        <w:rPr>
          <w:rFonts w:ascii="Times New Roman" w:hAnsi="Times New Roman" w:cs="Times New Roman"/>
        </w:rPr>
        <w:t xml:space="preserve">Sutterley, T., and </w:t>
      </w:r>
      <w:r w:rsidR="004C4D72">
        <w:rPr>
          <w:rFonts w:ascii="Times New Roman" w:hAnsi="Times New Roman" w:cs="Times New Roman" w:hint="eastAsia"/>
        </w:rPr>
        <w:t>van</w:t>
      </w:r>
      <w:r w:rsidR="004C4D72">
        <w:rPr>
          <w:rFonts w:ascii="Times New Roman" w:hAnsi="Times New Roman" w:cs="Times New Roman"/>
        </w:rPr>
        <w:t xml:space="preserve"> </w:t>
      </w:r>
      <w:r w:rsidR="004C4D72">
        <w:rPr>
          <w:rFonts w:ascii="Times New Roman" w:hAnsi="Times New Roman" w:cs="Times New Roman" w:hint="eastAsia"/>
        </w:rPr>
        <w:t>den</w:t>
      </w:r>
      <w:r w:rsidR="004C4D72">
        <w:rPr>
          <w:rFonts w:ascii="Times New Roman" w:hAnsi="Times New Roman" w:cs="Times New Roman"/>
        </w:rPr>
        <w:t xml:space="preserve"> </w:t>
      </w:r>
      <w:r w:rsidRPr="0014451B">
        <w:rPr>
          <w:rFonts w:ascii="Times New Roman" w:hAnsi="Times New Roman" w:cs="Times New Roman"/>
        </w:rPr>
        <w:t>Broeke, M.: Regional acceleration in ice mass loss from Greenland and Antarctica using GRACE time</w:t>
      </w:r>
      <w:r w:rsidRPr="0014451B">
        <w:rPr>
          <w:rFonts w:ascii="Cambria Math" w:hAnsi="Cambria Math" w:cs="Cambria Math"/>
        </w:rPr>
        <w:t>‐</w:t>
      </w:r>
      <w:r w:rsidRPr="0014451B">
        <w:rPr>
          <w:rFonts w:ascii="Times New Roman" w:hAnsi="Times New Roman" w:cs="Times New Roman"/>
        </w:rPr>
        <w:t xml:space="preserve">variable gravity data, </w:t>
      </w:r>
      <w:r w:rsidR="007A6706">
        <w:rPr>
          <w:rFonts w:ascii="Times New Roman" w:hAnsi="Times New Roman" w:cs="Times New Roman"/>
        </w:rPr>
        <w:t>Geophys Res Lett</w:t>
      </w:r>
      <w:r w:rsidRPr="0014451B">
        <w:rPr>
          <w:rFonts w:ascii="Times New Roman" w:hAnsi="Times New Roman" w:cs="Times New Roman"/>
        </w:rPr>
        <w:t xml:space="preserve">, </w:t>
      </w:r>
      <w:r w:rsidR="00C232F3" w:rsidRPr="00C232F3">
        <w:rPr>
          <w:rFonts w:ascii="Times New Roman" w:hAnsi="Times New Roman" w:cs="Times New Roman"/>
        </w:rPr>
        <w:t>8130–8137, doi: 10.1002/2014GL061052</w:t>
      </w:r>
      <w:r w:rsidR="00C232F3">
        <w:rPr>
          <w:rFonts w:ascii="Times New Roman" w:hAnsi="Times New Roman" w:cs="Times New Roman"/>
        </w:rPr>
        <w:t xml:space="preserve">, </w:t>
      </w:r>
      <w:r w:rsidRPr="0014451B">
        <w:rPr>
          <w:rFonts w:ascii="Times New Roman" w:hAnsi="Times New Roman" w:cs="Times New Roman"/>
        </w:rPr>
        <w:t xml:space="preserve">2014. </w:t>
      </w:r>
      <w:bookmarkEnd w:id="53"/>
    </w:p>
    <w:p w14:paraId="3DB6DDF6" w14:textId="77777777" w:rsidR="00573B10" w:rsidRPr="0014451B" w:rsidRDefault="00573B10" w:rsidP="00B16876">
      <w:pPr>
        <w:pStyle w:val="EndNoteBibliography"/>
        <w:spacing w:after="0"/>
        <w:rPr>
          <w:rFonts w:ascii="Times New Roman" w:hAnsi="Times New Roman" w:cs="Times New Roman"/>
        </w:rPr>
      </w:pPr>
    </w:p>
    <w:p w14:paraId="2B6E07DA" w14:textId="37F0BE9D" w:rsidR="00B16876" w:rsidRDefault="00B16876" w:rsidP="00B16876">
      <w:pPr>
        <w:pStyle w:val="EndNoteBibliography"/>
        <w:spacing w:after="0"/>
        <w:rPr>
          <w:rFonts w:ascii="Times New Roman" w:hAnsi="Times New Roman" w:cs="Times New Roman"/>
        </w:rPr>
      </w:pPr>
      <w:bookmarkStart w:id="55" w:name="_ENREF_46"/>
      <w:r w:rsidRPr="0014451B">
        <w:rPr>
          <w:rFonts w:ascii="Times New Roman" w:hAnsi="Times New Roman" w:cs="Times New Roman"/>
        </w:rPr>
        <w:t xml:space="preserve">Vernon, C., Bamber, J., Box, J., </w:t>
      </w:r>
      <w:r w:rsidR="004B7064">
        <w:rPr>
          <w:rFonts w:ascii="Times New Roman" w:hAnsi="Times New Roman" w:cs="Times New Roman"/>
        </w:rPr>
        <w:t>v</w:t>
      </w:r>
      <w:r w:rsidRPr="0014451B">
        <w:rPr>
          <w:rFonts w:ascii="Times New Roman" w:hAnsi="Times New Roman" w:cs="Times New Roman"/>
        </w:rPr>
        <w:t xml:space="preserve">an den Broeke, M., Fettweis, X., Hanna, E., and Huybrechts, P.: Surface mass balance model intercomparison for the Greenland ice sheet, </w:t>
      </w:r>
      <w:r w:rsidR="00112C9F">
        <w:rPr>
          <w:rFonts w:ascii="Times New Roman" w:hAnsi="Times New Roman" w:cs="Times New Roman"/>
        </w:rPr>
        <w:t>The Cryosphere</w:t>
      </w:r>
      <w:r w:rsidRPr="0014451B">
        <w:rPr>
          <w:rFonts w:ascii="Times New Roman" w:hAnsi="Times New Roman" w:cs="Times New Roman"/>
        </w:rPr>
        <w:t>, 7, 599-614, 2013.</w:t>
      </w:r>
      <w:bookmarkEnd w:id="55"/>
    </w:p>
    <w:p w14:paraId="372FF5BC" w14:textId="77777777" w:rsidR="00573B10" w:rsidRPr="0014451B" w:rsidRDefault="00573B10" w:rsidP="00B16876">
      <w:pPr>
        <w:pStyle w:val="EndNoteBibliography"/>
        <w:spacing w:after="0"/>
        <w:rPr>
          <w:rFonts w:ascii="Times New Roman" w:hAnsi="Times New Roman" w:cs="Times New Roman"/>
        </w:rPr>
      </w:pPr>
    </w:p>
    <w:p w14:paraId="45F30856" w14:textId="77777777" w:rsidR="00B16876" w:rsidRPr="0014451B" w:rsidRDefault="00B16876" w:rsidP="00B16876">
      <w:pPr>
        <w:pStyle w:val="EndNoteBibliography"/>
        <w:spacing w:after="0"/>
        <w:rPr>
          <w:rFonts w:ascii="Times New Roman" w:hAnsi="Times New Roman" w:cs="Times New Roman"/>
        </w:rPr>
      </w:pPr>
      <w:bookmarkStart w:id="56" w:name="_ENREF_47"/>
      <w:r w:rsidRPr="0014451B">
        <w:rPr>
          <w:rFonts w:ascii="Times New Roman" w:hAnsi="Times New Roman" w:cs="Times New Roman"/>
        </w:rPr>
        <w:lastRenderedPageBreak/>
        <w:t>Wahr, J., Molenaar, M., and Bryan, F.: Time variability of the Earth's gravity field: Hydrological and oceanic effects and their possible detection using GRACE, Journal of Geophysical Research, 103, 30205-30230,30229, 1998.</w:t>
      </w:r>
      <w:bookmarkEnd w:id="56"/>
    </w:p>
    <w:p w14:paraId="2B89AD2D" w14:textId="08BF566A" w:rsidR="00B16876" w:rsidRDefault="00B16876" w:rsidP="00B16876">
      <w:pPr>
        <w:pStyle w:val="EndNoteBibliography"/>
        <w:spacing w:after="0"/>
        <w:rPr>
          <w:rFonts w:ascii="Times New Roman" w:hAnsi="Times New Roman" w:cs="Times New Roman"/>
        </w:rPr>
      </w:pPr>
      <w:bookmarkStart w:id="57" w:name="_ENREF_49"/>
      <w:r w:rsidRPr="0014451B">
        <w:rPr>
          <w:rFonts w:ascii="Times New Roman" w:hAnsi="Times New Roman" w:cs="Times New Roman"/>
        </w:rPr>
        <w:t>Wouters, B., Chambers, D., and Schrama, E.: GRACE observes small</w:t>
      </w:r>
      <w:r w:rsidRPr="0014451B">
        <w:rPr>
          <w:rFonts w:ascii="Cambria Math" w:hAnsi="Cambria Math" w:cs="Cambria Math"/>
        </w:rPr>
        <w:t>‐</w:t>
      </w:r>
      <w:r w:rsidRPr="0014451B">
        <w:rPr>
          <w:rFonts w:ascii="Times New Roman" w:hAnsi="Times New Roman" w:cs="Times New Roman"/>
        </w:rPr>
        <w:t xml:space="preserve">scale mass loss in Greenland, </w:t>
      </w:r>
      <w:r w:rsidR="007A6706">
        <w:rPr>
          <w:rFonts w:ascii="Times New Roman" w:hAnsi="Times New Roman" w:cs="Times New Roman"/>
        </w:rPr>
        <w:t>Geophys Res Lett</w:t>
      </w:r>
      <w:r w:rsidRPr="0014451B">
        <w:rPr>
          <w:rFonts w:ascii="Times New Roman" w:hAnsi="Times New Roman" w:cs="Times New Roman"/>
        </w:rPr>
        <w:t xml:space="preserve">, 35, </w:t>
      </w:r>
      <w:r w:rsidR="00C232F3" w:rsidRPr="00C232F3">
        <w:rPr>
          <w:rFonts w:ascii="Times New Roman" w:hAnsi="Times New Roman" w:cs="Times New Roman"/>
        </w:rPr>
        <w:t>L20501, doi:10.1029/2008GL034816</w:t>
      </w:r>
      <w:r w:rsidR="00C232F3">
        <w:rPr>
          <w:rFonts w:ascii="Times New Roman" w:hAnsi="Times New Roman" w:cs="Times New Roman"/>
        </w:rPr>
        <w:t xml:space="preserve">, </w:t>
      </w:r>
      <w:r w:rsidRPr="0014451B">
        <w:rPr>
          <w:rFonts w:ascii="Times New Roman" w:hAnsi="Times New Roman" w:cs="Times New Roman"/>
        </w:rPr>
        <w:t>2008.</w:t>
      </w:r>
      <w:bookmarkEnd w:id="57"/>
    </w:p>
    <w:p w14:paraId="2F62C706" w14:textId="76BFA1A6" w:rsidR="001471CA" w:rsidRDefault="001471CA" w:rsidP="00B16876">
      <w:pPr>
        <w:pStyle w:val="EndNoteBibliography"/>
        <w:spacing w:after="0"/>
        <w:rPr>
          <w:rFonts w:ascii="Times New Roman" w:hAnsi="Times New Roman" w:cs="Times New Roman"/>
        </w:rPr>
      </w:pPr>
    </w:p>
    <w:p w14:paraId="0D45FE0A" w14:textId="77777777" w:rsidR="001471CA" w:rsidRPr="0014451B" w:rsidRDefault="001471CA" w:rsidP="001471CA">
      <w:pPr>
        <w:pStyle w:val="EndNoteBibliography"/>
        <w:spacing w:after="0"/>
        <w:rPr>
          <w:rFonts w:ascii="Times New Roman" w:hAnsi="Times New Roman" w:cs="Times New Roman"/>
        </w:rPr>
      </w:pPr>
      <w:bookmarkStart w:id="58" w:name="_ENREF_48"/>
      <w:r w:rsidRPr="0014451B">
        <w:rPr>
          <w:rFonts w:ascii="Times New Roman" w:hAnsi="Times New Roman" w:cs="Times New Roman"/>
        </w:rPr>
        <w:t xml:space="preserve">Wouters, B., Bamber, J., van den Broeke, M., Lenaerts, J., and Sasgen, I.: Limits in detecting acceleration of ice sheet mass loss due to climate variability, </w:t>
      </w:r>
      <w:r>
        <w:rPr>
          <w:rFonts w:ascii="Times New Roman" w:hAnsi="Times New Roman" w:cs="Times New Roman"/>
        </w:rPr>
        <w:t>Nat Geosci</w:t>
      </w:r>
      <w:r w:rsidRPr="0014451B">
        <w:rPr>
          <w:rFonts w:ascii="Times New Roman" w:hAnsi="Times New Roman" w:cs="Times New Roman"/>
        </w:rPr>
        <w:t>, 6, 613-616, 2013.</w:t>
      </w:r>
      <w:bookmarkEnd w:id="58"/>
    </w:p>
    <w:p w14:paraId="46970FE4" w14:textId="77777777" w:rsidR="00364AD4" w:rsidRDefault="00364AD4" w:rsidP="00B16876">
      <w:pPr>
        <w:pStyle w:val="EndNoteBibliography"/>
        <w:spacing w:after="0"/>
        <w:rPr>
          <w:rFonts w:ascii="Times New Roman" w:hAnsi="Times New Roman" w:cs="Times New Roman"/>
        </w:rPr>
      </w:pPr>
    </w:p>
    <w:p w14:paraId="1B74D64B" w14:textId="1EE3D0D2" w:rsidR="00364AD4" w:rsidRPr="00364AD4" w:rsidRDefault="00364AD4" w:rsidP="00364AD4">
      <w:pPr>
        <w:pStyle w:val="EndNoteBibliography"/>
        <w:rPr>
          <w:rFonts w:ascii="Times New Roman" w:hAnsi="Times New Roman" w:cs="Times New Roman"/>
        </w:rPr>
      </w:pPr>
      <w:r w:rsidRPr="00364AD4">
        <w:rPr>
          <w:rFonts w:ascii="Times New Roman" w:hAnsi="Times New Roman" w:cs="Times New Roman"/>
        </w:rPr>
        <w:t xml:space="preserve">Xu, Z., Schrama, E., and van der Wal, W.: Optimization of regional constraints for estimating the Greenland mass balance with GRACE level-2 data, </w:t>
      </w:r>
      <w:r w:rsidR="007A6706">
        <w:rPr>
          <w:rFonts w:ascii="Times New Roman" w:hAnsi="Times New Roman" w:cs="Times New Roman"/>
        </w:rPr>
        <w:t>Geophys J Int</w:t>
      </w:r>
      <w:r w:rsidRPr="00364AD4">
        <w:rPr>
          <w:rFonts w:ascii="Times New Roman" w:hAnsi="Times New Roman" w:cs="Times New Roman"/>
        </w:rPr>
        <w:t>, 202, 381-393, 2015.</w:t>
      </w:r>
    </w:p>
    <w:p w14:paraId="5BC572E9" w14:textId="77777777" w:rsidR="00573B10" w:rsidRPr="0014451B" w:rsidRDefault="00573B10" w:rsidP="00B16876">
      <w:pPr>
        <w:pStyle w:val="EndNoteBibliography"/>
        <w:spacing w:after="0"/>
        <w:rPr>
          <w:rFonts w:ascii="Times New Roman" w:hAnsi="Times New Roman" w:cs="Times New Roman"/>
        </w:rPr>
      </w:pPr>
    </w:p>
    <w:p w14:paraId="40D62D23" w14:textId="7D547AD3" w:rsidR="00B16876" w:rsidRPr="0014451B" w:rsidRDefault="00B16876" w:rsidP="00B16876">
      <w:pPr>
        <w:pStyle w:val="EndNoteBibliography"/>
        <w:spacing w:after="0"/>
        <w:rPr>
          <w:rFonts w:ascii="Times New Roman" w:hAnsi="Times New Roman" w:cs="Times New Roman"/>
        </w:rPr>
      </w:pPr>
      <w:bookmarkStart w:id="59" w:name="_ENREF_50"/>
      <w:r w:rsidRPr="0014451B">
        <w:rPr>
          <w:rFonts w:ascii="Times New Roman" w:hAnsi="Times New Roman" w:cs="Times New Roman"/>
        </w:rPr>
        <w:t xml:space="preserve">Zwally, H. and Giovinetto, M.: Spatial distribution of net surface mass balance on Greenland, </w:t>
      </w:r>
      <w:r w:rsidR="00112C9F">
        <w:rPr>
          <w:rFonts w:ascii="Times New Roman" w:hAnsi="Times New Roman" w:cs="Times New Roman"/>
        </w:rPr>
        <w:t>Ann Glaciol</w:t>
      </w:r>
      <w:r w:rsidRPr="0014451B">
        <w:rPr>
          <w:rFonts w:ascii="Times New Roman" w:hAnsi="Times New Roman" w:cs="Times New Roman"/>
        </w:rPr>
        <w:t>, 31, 126-132, 2000.</w:t>
      </w:r>
      <w:bookmarkEnd w:id="59"/>
    </w:p>
    <w:p w14:paraId="738E5F0B" w14:textId="77777777" w:rsidR="00573B10" w:rsidRPr="0014451B" w:rsidRDefault="00573B10" w:rsidP="00B16876">
      <w:pPr>
        <w:pStyle w:val="EndNoteBibliography"/>
        <w:spacing w:after="0"/>
        <w:rPr>
          <w:rFonts w:ascii="Times New Roman" w:hAnsi="Times New Roman" w:cs="Times New Roman"/>
        </w:rPr>
      </w:pPr>
    </w:p>
    <w:p w14:paraId="37E12634" w14:textId="1EF96032" w:rsidR="00B16876" w:rsidRPr="0014451B" w:rsidRDefault="00B16876" w:rsidP="00B16876">
      <w:pPr>
        <w:pStyle w:val="EndNoteBibliography"/>
        <w:spacing w:after="0"/>
        <w:rPr>
          <w:rFonts w:ascii="Times New Roman" w:hAnsi="Times New Roman" w:cs="Times New Roman"/>
        </w:rPr>
      </w:pPr>
      <w:bookmarkStart w:id="60" w:name="_ENREF_51"/>
      <w:r w:rsidRPr="0014451B">
        <w:rPr>
          <w:rFonts w:ascii="Times New Roman" w:hAnsi="Times New Roman" w:cs="Times New Roman"/>
        </w:rPr>
        <w:t xml:space="preserve">Zwally, H., Schutz, B., Abdalati, W., Abshire, J., Bentley, C., Brenner, A., Bufton, J., Dezio, J., Hancock, D., and Harding, D.: ICESat's laser measurements of polar ice, atmosphere, ocean, and land, </w:t>
      </w:r>
      <w:r w:rsidR="00112C9F">
        <w:rPr>
          <w:rFonts w:ascii="Times New Roman" w:hAnsi="Times New Roman" w:cs="Times New Roman"/>
        </w:rPr>
        <w:t>J Geodyn</w:t>
      </w:r>
      <w:r w:rsidRPr="0014451B">
        <w:rPr>
          <w:rFonts w:ascii="Times New Roman" w:hAnsi="Times New Roman" w:cs="Times New Roman"/>
        </w:rPr>
        <w:t>, 34, 405-445, 2002.</w:t>
      </w:r>
      <w:bookmarkEnd w:id="60"/>
    </w:p>
    <w:p w14:paraId="53836072" w14:textId="77777777" w:rsidR="00573B10" w:rsidRPr="0014451B" w:rsidRDefault="00573B10" w:rsidP="00B16876">
      <w:pPr>
        <w:pStyle w:val="EndNoteBibliography"/>
        <w:spacing w:after="0"/>
        <w:rPr>
          <w:rFonts w:ascii="Times New Roman" w:hAnsi="Times New Roman" w:cs="Times New Roman"/>
        </w:rPr>
      </w:pPr>
    </w:p>
    <w:p w14:paraId="7217E129" w14:textId="036868BF" w:rsidR="00B16876" w:rsidRPr="0014451B" w:rsidRDefault="00B16876" w:rsidP="00B16876">
      <w:pPr>
        <w:pStyle w:val="EndNoteBibliography"/>
        <w:spacing w:after="0"/>
        <w:rPr>
          <w:rFonts w:ascii="Times New Roman" w:hAnsi="Times New Roman" w:cs="Times New Roman"/>
        </w:rPr>
      </w:pPr>
      <w:bookmarkStart w:id="61" w:name="_ENREF_52"/>
      <w:r w:rsidRPr="0014451B">
        <w:rPr>
          <w:rFonts w:ascii="Times New Roman" w:hAnsi="Times New Roman" w:cs="Times New Roman"/>
        </w:rPr>
        <w:t xml:space="preserve">Zwally, H. J., Giovinetto, M. B., Li, J., Cornejo, H. G., Beckley, M. A., Brenner, A. C., Saba, J. L., and Yi, D.: Mass changes of the Greenland and Antarctic ice sheets and shelves and contributions to sea-level rise: 1992–2002, </w:t>
      </w:r>
      <w:r w:rsidR="00112C9F">
        <w:rPr>
          <w:rFonts w:ascii="Times New Roman" w:hAnsi="Times New Roman" w:cs="Times New Roman"/>
        </w:rPr>
        <w:t>J Glaciol</w:t>
      </w:r>
      <w:r w:rsidRPr="0014451B">
        <w:rPr>
          <w:rFonts w:ascii="Times New Roman" w:hAnsi="Times New Roman" w:cs="Times New Roman"/>
        </w:rPr>
        <w:t>, 51, 509-527, 2005.</w:t>
      </w:r>
      <w:bookmarkEnd w:id="61"/>
    </w:p>
    <w:p w14:paraId="1925C361" w14:textId="77777777" w:rsidR="00573B10" w:rsidRPr="0014451B" w:rsidRDefault="00573B10" w:rsidP="00B16876">
      <w:pPr>
        <w:pStyle w:val="EndNoteBibliography"/>
        <w:spacing w:after="0"/>
        <w:rPr>
          <w:rFonts w:ascii="Times New Roman" w:hAnsi="Times New Roman" w:cs="Times New Roman"/>
        </w:rPr>
      </w:pPr>
    </w:p>
    <w:p w14:paraId="58C51FDA" w14:textId="436531F3" w:rsidR="00B16876" w:rsidRPr="0014451B" w:rsidRDefault="00B16876" w:rsidP="00B16876">
      <w:pPr>
        <w:pStyle w:val="EndNoteBibliography"/>
        <w:spacing w:after="0"/>
        <w:rPr>
          <w:rFonts w:ascii="Times New Roman" w:hAnsi="Times New Roman" w:cs="Times New Roman"/>
        </w:rPr>
      </w:pPr>
      <w:bookmarkStart w:id="62" w:name="_ENREF_53"/>
      <w:r w:rsidRPr="0014451B">
        <w:rPr>
          <w:rFonts w:ascii="Times New Roman" w:hAnsi="Times New Roman" w:cs="Times New Roman"/>
        </w:rPr>
        <w:t xml:space="preserve">Zwally, H. J., Jun, L., Brenner, A. C., Beckley, M., Cornejo, H. G., Dimarzio, J., Giovinetto, M. B., Neumann, T. A., Robbins, J., and Saba, J. L.: Greenland ice sheet mass balance: distribution of increased mass loss with climate warming; 200307 versus 19922002, </w:t>
      </w:r>
      <w:r w:rsidR="00112C9F">
        <w:rPr>
          <w:rFonts w:ascii="Times New Roman" w:hAnsi="Times New Roman" w:cs="Times New Roman"/>
        </w:rPr>
        <w:t>J Glaciol</w:t>
      </w:r>
      <w:r w:rsidRPr="0014451B">
        <w:rPr>
          <w:rFonts w:ascii="Times New Roman" w:hAnsi="Times New Roman" w:cs="Times New Roman"/>
        </w:rPr>
        <w:t>, 57, 88-102, 2011.</w:t>
      </w:r>
      <w:bookmarkEnd w:id="62"/>
    </w:p>
    <w:p w14:paraId="1D63D034" w14:textId="77777777" w:rsidR="00573B10" w:rsidRPr="0014451B" w:rsidRDefault="00573B10" w:rsidP="00B16876">
      <w:pPr>
        <w:pStyle w:val="EndNoteBibliography"/>
        <w:spacing w:after="0"/>
        <w:rPr>
          <w:rFonts w:ascii="Times New Roman" w:hAnsi="Times New Roman" w:cs="Times New Roman"/>
        </w:rPr>
      </w:pPr>
    </w:p>
    <w:p w14:paraId="105051E1" w14:textId="7EBCDE80" w:rsidR="00C23F2F" w:rsidRPr="00FA1140" w:rsidRDefault="00B16876" w:rsidP="00FA1140">
      <w:pPr>
        <w:pStyle w:val="EndNoteBibliography"/>
        <w:rPr>
          <w:rFonts w:ascii="Times New Roman" w:hAnsi="Times New Roman" w:cs="Times New Roman"/>
        </w:rPr>
      </w:pPr>
      <w:bookmarkStart w:id="63" w:name="_ENREF_54"/>
      <w:r w:rsidRPr="0014451B">
        <w:rPr>
          <w:rFonts w:ascii="Times New Roman" w:hAnsi="Times New Roman" w:cs="Times New Roman"/>
        </w:rPr>
        <w:t xml:space="preserve">Zwally, H. J., Mario B. Giovinetto, Matthew A. Beckley, and Jack L. Saba: http://icesat4.gsfc.nasa.gov/cryo_data/ant_grn_drainage_systems.php, </w:t>
      </w:r>
      <w:r w:rsidR="00C232F3" w:rsidRPr="00C232F3">
        <w:rPr>
          <w:rFonts w:ascii="Times New Roman" w:hAnsi="Times New Roman" w:cs="Times New Roman"/>
        </w:rPr>
        <w:t>last access: 09-02-2015</w:t>
      </w:r>
      <w:r w:rsidR="00C232F3">
        <w:rPr>
          <w:rFonts w:ascii="Times New Roman" w:hAnsi="Times New Roman" w:cs="Times New Roman"/>
        </w:rPr>
        <w:t xml:space="preserve">, </w:t>
      </w:r>
      <w:r w:rsidRPr="0014451B">
        <w:rPr>
          <w:rFonts w:ascii="Times New Roman" w:hAnsi="Times New Roman" w:cs="Times New Roman"/>
        </w:rPr>
        <w:t>2012.</w:t>
      </w:r>
      <w:bookmarkEnd w:id="63"/>
    </w:p>
    <w:sectPr w:rsidR="00C23F2F" w:rsidRPr="00FA1140" w:rsidSect="002420BE">
      <w:headerReference w:type="default" r:id="rId14"/>
      <w:pgSz w:w="12240" w:h="15840"/>
      <w:pgMar w:top="1417" w:right="1417" w:bottom="1417" w:left="1417" w:header="708" w:footer="708"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D0262" w14:textId="77777777" w:rsidR="00BB30EB" w:rsidRDefault="00BB30EB" w:rsidP="00F56D5C">
      <w:pPr>
        <w:spacing w:after="0" w:line="240" w:lineRule="auto"/>
      </w:pPr>
      <w:r>
        <w:separator/>
      </w:r>
    </w:p>
  </w:endnote>
  <w:endnote w:type="continuationSeparator" w:id="0">
    <w:p w14:paraId="4F79E4DB" w14:textId="77777777" w:rsidR="00BB30EB" w:rsidRDefault="00BB30EB" w:rsidP="00F56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NimbusSanL-Regu">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31435" w14:textId="77777777" w:rsidR="00BB30EB" w:rsidRDefault="00BB30EB" w:rsidP="00F56D5C">
      <w:pPr>
        <w:spacing w:after="0" w:line="240" w:lineRule="auto"/>
      </w:pPr>
      <w:r>
        <w:separator/>
      </w:r>
    </w:p>
  </w:footnote>
  <w:footnote w:type="continuationSeparator" w:id="0">
    <w:p w14:paraId="71DC3DE8" w14:textId="77777777" w:rsidR="00BB30EB" w:rsidRDefault="00BB30EB" w:rsidP="00F56D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5617035"/>
      <w:docPartObj>
        <w:docPartGallery w:val="Page Numbers (Top of Page)"/>
        <w:docPartUnique/>
      </w:docPartObj>
    </w:sdtPr>
    <w:sdtEndPr>
      <w:rPr>
        <w:noProof/>
      </w:rPr>
    </w:sdtEndPr>
    <w:sdtContent>
      <w:p w14:paraId="545A955A" w14:textId="6F8BCD8D" w:rsidR="00A3546B" w:rsidRDefault="00A3546B">
        <w:pPr>
          <w:pStyle w:val="Header"/>
          <w:jc w:val="center"/>
        </w:pPr>
        <w:r>
          <w:fldChar w:fldCharType="begin"/>
        </w:r>
        <w:r>
          <w:instrText xml:space="preserve"> PAGE   \* MERGEFORMAT </w:instrText>
        </w:r>
        <w:r>
          <w:fldChar w:fldCharType="separate"/>
        </w:r>
        <w:r w:rsidR="005C5413">
          <w:rPr>
            <w:noProof/>
          </w:rPr>
          <w:t>39</w:t>
        </w:r>
        <w:r>
          <w:rPr>
            <w:noProof/>
          </w:rPr>
          <w:fldChar w:fldCharType="end"/>
        </w:r>
      </w:p>
    </w:sdtContent>
  </w:sdt>
  <w:p w14:paraId="32208938" w14:textId="77777777" w:rsidR="00A3546B" w:rsidRDefault="00A354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C27B8"/>
    <w:multiLevelType w:val="hybridMultilevel"/>
    <w:tmpl w:val="B24205EC"/>
    <w:lvl w:ilvl="0" w:tplc="65A25690">
      <w:start w:val="1"/>
      <w:numFmt w:val="decimal"/>
      <w:pStyle w:val="Heading2"/>
      <w:lvlText w:val="%1.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8A25C3"/>
    <w:multiLevelType w:val="multilevel"/>
    <w:tmpl w:val="B37289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3C0AB3"/>
    <w:multiLevelType w:val="multilevel"/>
    <w:tmpl w:val="5C0E17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F1E54AE"/>
    <w:multiLevelType w:val="multilevel"/>
    <w:tmpl w:val="9B6E7BF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45A0B14"/>
    <w:multiLevelType w:val="multilevel"/>
    <w:tmpl w:val="6BA06E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CC51ABD"/>
    <w:multiLevelType w:val="hybridMultilevel"/>
    <w:tmpl w:val="4C4C8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255788"/>
    <w:multiLevelType w:val="multilevel"/>
    <w:tmpl w:val="776023C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12C6439"/>
    <w:multiLevelType w:val="multilevel"/>
    <w:tmpl w:val="FA1CAB0A"/>
    <w:lvl w:ilvl="0">
      <w:start w:val="1"/>
      <w:numFmt w:val="decimal"/>
      <w:pStyle w:val="Heading1"/>
      <w:lvlText w:val="%1"/>
      <w:lvlJc w:val="left"/>
      <w:pPr>
        <w:ind w:left="432" w:hanging="432"/>
      </w:pPr>
      <w:rPr>
        <w:rFonts w:hint="eastAsia"/>
      </w:rPr>
    </w:lvl>
    <w:lvl w:ilvl="1">
      <w:start w:val="1"/>
      <w:numFmt w:val="decimal"/>
      <w:pStyle w:val="Myheading2"/>
      <w:lvlText w:val="%2."/>
      <w:lvlJc w:val="left"/>
      <w:pPr>
        <w:ind w:left="576" w:hanging="576"/>
      </w:pPr>
      <w:rPr>
        <w:rFonts w:hint="eastAsia"/>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eastAsia"/>
      </w:rPr>
    </w:lvl>
    <w:lvl w:ilvl="3">
      <w:start w:val="1"/>
      <w:numFmt w:val="decimal"/>
      <w:pStyle w:val="Heading4"/>
      <w:lvlText w:val="%1.%2.%3.%4"/>
      <w:lvlJc w:val="left"/>
      <w:pPr>
        <w:ind w:left="864" w:hanging="864"/>
      </w:pPr>
      <w:rPr>
        <w:rFonts w:hint="eastAsia"/>
      </w:rPr>
    </w:lvl>
    <w:lvl w:ilvl="4">
      <w:start w:val="1"/>
      <w:numFmt w:val="decimal"/>
      <w:pStyle w:val="Heading5"/>
      <w:lvlText w:val="%1.%2.%3.%4.%5"/>
      <w:lvlJc w:val="left"/>
      <w:pPr>
        <w:ind w:left="1008" w:hanging="1008"/>
      </w:pPr>
      <w:rPr>
        <w:rFonts w:hint="eastAsia"/>
      </w:rPr>
    </w:lvl>
    <w:lvl w:ilvl="5">
      <w:start w:val="1"/>
      <w:numFmt w:val="decimal"/>
      <w:pStyle w:val="Heading6"/>
      <w:lvlText w:val="%1.%2.%3.%4.%5.%6"/>
      <w:lvlJc w:val="left"/>
      <w:pPr>
        <w:ind w:left="1152" w:hanging="1152"/>
      </w:pPr>
      <w:rPr>
        <w:rFonts w:hint="eastAsia"/>
      </w:rPr>
    </w:lvl>
    <w:lvl w:ilvl="6">
      <w:start w:val="1"/>
      <w:numFmt w:val="decimal"/>
      <w:pStyle w:val="Heading7"/>
      <w:lvlText w:val="%1.%2.%3.%4.%5.%6.%7"/>
      <w:lvlJc w:val="left"/>
      <w:pPr>
        <w:ind w:left="1296" w:hanging="1296"/>
      </w:pPr>
      <w:rPr>
        <w:rFonts w:hint="eastAsia"/>
      </w:rPr>
    </w:lvl>
    <w:lvl w:ilvl="7">
      <w:start w:val="1"/>
      <w:numFmt w:val="decimal"/>
      <w:pStyle w:val="Heading8"/>
      <w:lvlText w:val="%1.%2.%3.%4.%5.%6.%7.%8"/>
      <w:lvlJc w:val="left"/>
      <w:pPr>
        <w:ind w:left="1440" w:hanging="1440"/>
      </w:pPr>
      <w:rPr>
        <w:rFonts w:hint="eastAsia"/>
      </w:rPr>
    </w:lvl>
    <w:lvl w:ilvl="8">
      <w:start w:val="1"/>
      <w:numFmt w:val="decimal"/>
      <w:pStyle w:val="Heading9"/>
      <w:lvlText w:val="%1.%2.%3.%4.%5.%6.%7.%8.%9"/>
      <w:lvlJc w:val="left"/>
      <w:pPr>
        <w:ind w:left="1584" w:hanging="1584"/>
      </w:pPr>
      <w:rPr>
        <w:rFonts w:hint="eastAsia"/>
      </w:rPr>
    </w:lvl>
  </w:abstractNum>
  <w:num w:numId="1">
    <w:abstractNumId w:val="7"/>
  </w:num>
  <w:num w:numId="2">
    <w:abstractNumId w:val="0"/>
  </w:num>
  <w:num w:numId="3">
    <w:abstractNumId w:val="3"/>
  </w:num>
  <w:num w:numId="4">
    <w:abstractNumId w:val="6"/>
  </w:num>
  <w:num w:numId="5">
    <w:abstractNumId w:val="4"/>
  </w:num>
  <w:num w:numId="6">
    <w:abstractNumId w:val="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0&lt;/ScanUnformatted&gt;&lt;ScanChanges&gt;0&lt;/ScanChanges&gt;&lt;Suspended&gt;0&lt;/Suspended&gt;&lt;/ENInstantFormat&gt;"/>
    <w:docVar w:name="EN.Layout" w:val="&lt;ENLayout&gt;&lt;Style&gt;Copernicus_Publication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wsp0dtp8xz9zietev1pe02trrttds0005xt&quot;&gt;My EndNote Library&lt;record-ids&gt;&lt;item&gt;42&lt;/item&gt;&lt;/record-ids&gt;&lt;/item&gt;&lt;/Libraries&gt;"/>
  </w:docVars>
  <w:rsids>
    <w:rsidRoot w:val="008B4A3C"/>
    <w:rsid w:val="000004DC"/>
    <w:rsid w:val="00000723"/>
    <w:rsid w:val="0000096F"/>
    <w:rsid w:val="00001851"/>
    <w:rsid w:val="00002E61"/>
    <w:rsid w:val="000063E0"/>
    <w:rsid w:val="00006824"/>
    <w:rsid w:val="00006D70"/>
    <w:rsid w:val="00007D77"/>
    <w:rsid w:val="00007DDE"/>
    <w:rsid w:val="00007EA9"/>
    <w:rsid w:val="00010D62"/>
    <w:rsid w:val="00014BC6"/>
    <w:rsid w:val="00015AAA"/>
    <w:rsid w:val="00015E45"/>
    <w:rsid w:val="000167BF"/>
    <w:rsid w:val="00017CBA"/>
    <w:rsid w:val="000202E7"/>
    <w:rsid w:val="00020F34"/>
    <w:rsid w:val="000212FB"/>
    <w:rsid w:val="000218FA"/>
    <w:rsid w:val="0002204D"/>
    <w:rsid w:val="00022F68"/>
    <w:rsid w:val="0002346C"/>
    <w:rsid w:val="00023886"/>
    <w:rsid w:val="000247A0"/>
    <w:rsid w:val="000261C2"/>
    <w:rsid w:val="00027CF4"/>
    <w:rsid w:val="00027FA2"/>
    <w:rsid w:val="00030F9D"/>
    <w:rsid w:val="000315F7"/>
    <w:rsid w:val="00031EE9"/>
    <w:rsid w:val="00031F76"/>
    <w:rsid w:val="000325A9"/>
    <w:rsid w:val="00032FD9"/>
    <w:rsid w:val="0003314E"/>
    <w:rsid w:val="0003315C"/>
    <w:rsid w:val="00033278"/>
    <w:rsid w:val="00033DDB"/>
    <w:rsid w:val="00033E81"/>
    <w:rsid w:val="000347BB"/>
    <w:rsid w:val="00035A03"/>
    <w:rsid w:val="00036630"/>
    <w:rsid w:val="000368CA"/>
    <w:rsid w:val="0003694E"/>
    <w:rsid w:val="000370A8"/>
    <w:rsid w:val="00037D33"/>
    <w:rsid w:val="00040E93"/>
    <w:rsid w:val="00040F13"/>
    <w:rsid w:val="000425B0"/>
    <w:rsid w:val="000425E7"/>
    <w:rsid w:val="0004377D"/>
    <w:rsid w:val="00045198"/>
    <w:rsid w:val="000461C3"/>
    <w:rsid w:val="00046290"/>
    <w:rsid w:val="00046BB4"/>
    <w:rsid w:val="000474B7"/>
    <w:rsid w:val="0005133C"/>
    <w:rsid w:val="00051DF9"/>
    <w:rsid w:val="00052361"/>
    <w:rsid w:val="00052666"/>
    <w:rsid w:val="00052D3D"/>
    <w:rsid w:val="00052DD2"/>
    <w:rsid w:val="00052EF2"/>
    <w:rsid w:val="00053A5C"/>
    <w:rsid w:val="00055180"/>
    <w:rsid w:val="000551C8"/>
    <w:rsid w:val="00056B92"/>
    <w:rsid w:val="000577ED"/>
    <w:rsid w:val="00060117"/>
    <w:rsid w:val="00060C52"/>
    <w:rsid w:val="00061658"/>
    <w:rsid w:val="000632F9"/>
    <w:rsid w:val="00064C69"/>
    <w:rsid w:val="00065852"/>
    <w:rsid w:val="00065FAB"/>
    <w:rsid w:val="00066F72"/>
    <w:rsid w:val="00067D22"/>
    <w:rsid w:val="000702BC"/>
    <w:rsid w:val="00070383"/>
    <w:rsid w:val="00070E04"/>
    <w:rsid w:val="00071658"/>
    <w:rsid w:val="000732C0"/>
    <w:rsid w:val="0007352F"/>
    <w:rsid w:val="0007595B"/>
    <w:rsid w:val="0007648B"/>
    <w:rsid w:val="000765CD"/>
    <w:rsid w:val="00076C67"/>
    <w:rsid w:val="00077384"/>
    <w:rsid w:val="000777DE"/>
    <w:rsid w:val="00077F30"/>
    <w:rsid w:val="00081288"/>
    <w:rsid w:val="00081916"/>
    <w:rsid w:val="000825C7"/>
    <w:rsid w:val="000835CE"/>
    <w:rsid w:val="00083EA5"/>
    <w:rsid w:val="00084237"/>
    <w:rsid w:val="000848CA"/>
    <w:rsid w:val="00085369"/>
    <w:rsid w:val="00086FC5"/>
    <w:rsid w:val="000873D4"/>
    <w:rsid w:val="00087DDC"/>
    <w:rsid w:val="00090592"/>
    <w:rsid w:val="00091E41"/>
    <w:rsid w:val="00093D4F"/>
    <w:rsid w:val="00094A45"/>
    <w:rsid w:val="00094C58"/>
    <w:rsid w:val="00094D7D"/>
    <w:rsid w:val="00095460"/>
    <w:rsid w:val="00095971"/>
    <w:rsid w:val="000960C4"/>
    <w:rsid w:val="00097597"/>
    <w:rsid w:val="000A0417"/>
    <w:rsid w:val="000A153E"/>
    <w:rsid w:val="000A29B1"/>
    <w:rsid w:val="000A365A"/>
    <w:rsid w:val="000A46C6"/>
    <w:rsid w:val="000A5F79"/>
    <w:rsid w:val="000A7CCB"/>
    <w:rsid w:val="000A7DB9"/>
    <w:rsid w:val="000B2CC7"/>
    <w:rsid w:val="000B6F40"/>
    <w:rsid w:val="000B73CC"/>
    <w:rsid w:val="000B7C47"/>
    <w:rsid w:val="000C07F4"/>
    <w:rsid w:val="000C1332"/>
    <w:rsid w:val="000C13C6"/>
    <w:rsid w:val="000C337A"/>
    <w:rsid w:val="000C3A54"/>
    <w:rsid w:val="000C3C12"/>
    <w:rsid w:val="000C53B6"/>
    <w:rsid w:val="000C62E0"/>
    <w:rsid w:val="000C69A9"/>
    <w:rsid w:val="000C6FA1"/>
    <w:rsid w:val="000C7392"/>
    <w:rsid w:val="000C7DF8"/>
    <w:rsid w:val="000D1010"/>
    <w:rsid w:val="000D2AFF"/>
    <w:rsid w:val="000D2C71"/>
    <w:rsid w:val="000D336D"/>
    <w:rsid w:val="000D3862"/>
    <w:rsid w:val="000D3AE3"/>
    <w:rsid w:val="000D3C76"/>
    <w:rsid w:val="000D420A"/>
    <w:rsid w:val="000D4CEC"/>
    <w:rsid w:val="000D56A3"/>
    <w:rsid w:val="000D5857"/>
    <w:rsid w:val="000D5ED5"/>
    <w:rsid w:val="000D75DD"/>
    <w:rsid w:val="000E0069"/>
    <w:rsid w:val="000E1677"/>
    <w:rsid w:val="000E4719"/>
    <w:rsid w:val="000E4EFD"/>
    <w:rsid w:val="000E5103"/>
    <w:rsid w:val="000E5DA7"/>
    <w:rsid w:val="000E6938"/>
    <w:rsid w:val="000E6D04"/>
    <w:rsid w:val="000E7918"/>
    <w:rsid w:val="000F07C3"/>
    <w:rsid w:val="000F0A6E"/>
    <w:rsid w:val="000F1222"/>
    <w:rsid w:val="000F144C"/>
    <w:rsid w:val="000F23E9"/>
    <w:rsid w:val="000F330D"/>
    <w:rsid w:val="000F361F"/>
    <w:rsid w:val="000F39AB"/>
    <w:rsid w:val="000F3DF2"/>
    <w:rsid w:val="000F4576"/>
    <w:rsid w:val="000F4808"/>
    <w:rsid w:val="000F4BD3"/>
    <w:rsid w:val="000F531F"/>
    <w:rsid w:val="000F5ABE"/>
    <w:rsid w:val="000F67BF"/>
    <w:rsid w:val="000F6D3A"/>
    <w:rsid w:val="000F749C"/>
    <w:rsid w:val="000F76DD"/>
    <w:rsid w:val="000F795F"/>
    <w:rsid w:val="000F7D8F"/>
    <w:rsid w:val="00100072"/>
    <w:rsid w:val="00103192"/>
    <w:rsid w:val="00103CE3"/>
    <w:rsid w:val="00104597"/>
    <w:rsid w:val="001055DF"/>
    <w:rsid w:val="0010767D"/>
    <w:rsid w:val="0011105E"/>
    <w:rsid w:val="00111656"/>
    <w:rsid w:val="0011253B"/>
    <w:rsid w:val="00112C9F"/>
    <w:rsid w:val="001143F7"/>
    <w:rsid w:val="00114767"/>
    <w:rsid w:val="00115B7D"/>
    <w:rsid w:val="001166D4"/>
    <w:rsid w:val="00116DBB"/>
    <w:rsid w:val="0011745C"/>
    <w:rsid w:val="001175A7"/>
    <w:rsid w:val="00117FF3"/>
    <w:rsid w:val="00120994"/>
    <w:rsid w:val="00120A4F"/>
    <w:rsid w:val="00121542"/>
    <w:rsid w:val="00121543"/>
    <w:rsid w:val="0012188B"/>
    <w:rsid w:val="00121C20"/>
    <w:rsid w:val="00121EC4"/>
    <w:rsid w:val="00122E5A"/>
    <w:rsid w:val="00123D07"/>
    <w:rsid w:val="0012400E"/>
    <w:rsid w:val="00124147"/>
    <w:rsid w:val="001244A1"/>
    <w:rsid w:val="001258B7"/>
    <w:rsid w:val="001258E9"/>
    <w:rsid w:val="00126577"/>
    <w:rsid w:val="00130FE7"/>
    <w:rsid w:val="00132A97"/>
    <w:rsid w:val="00133093"/>
    <w:rsid w:val="00133393"/>
    <w:rsid w:val="00135A87"/>
    <w:rsid w:val="0013745C"/>
    <w:rsid w:val="00137FB4"/>
    <w:rsid w:val="00140350"/>
    <w:rsid w:val="00141009"/>
    <w:rsid w:val="00141766"/>
    <w:rsid w:val="0014302E"/>
    <w:rsid w:val="0014451B"/>
    <w:rsid w:val="0014482F"/>
    <w:rsid w:val="001448AF"/>
    <w:rsid w:val="001448D3"/>
    <w:rsid w:val="00145473"/>
    <w:rsid w:val="00145DDE"/>
    <w:rsid w:val="001471CA"/>
    <w:rsid w:val="00150C42"/>
    <w:rsid w:val="00151112"/>
    <w:rsid w:val="001533D6"/>
    <w:rsid w:val="00155D46"/>
    <w:rsid w:val="00155DDE"/>
    <w:rsid w:val="001578DB"/>
    <w:rsid w:val="00157EBE"/>
    <w:rsid w:val="001600E5"/>
    <w:rsid w:val="00160173"/>
    <w:rsid w:val="00163296"/>
    <w:rsid w:val="00163DB4"/>
    <w:rsid w:val="00164D80"/>
    <w:rsid w:val="00165ABB"/>
    <w:rsid w:val="00165B18"/>
    <w:rsid w:val="00167760"/>
    <w:rsid w:val="00170643"/>
    <w:rsid w:val="001726E8"/>
    <w:rsid w:val="00173E19"/>
    <w:rsid w:val="00175A5A"/>
    <w:rsid w:val="001766DE"/>
    <w:rsid w:val="00177C2A"/>
    <w:rsid w:val="001819C3"/>
    <w:rsid w:val="00181B6E"/>
    <w:rsid w:val="00181DE8"/>
    <w:rsid w:val="001828A0"/>
    <w:rsid w:val="00183C5D"/>
    <w:rsid w:val="0018433B"/>
    <w:rsid w:val="0018474E"/>
    <w:rsid w:val="001857B3"/>
    <w:rsid w:val="00186721"/>
    <w:rsid w:val="00186D36"/>
    <w:rsid w:val="00187466"/>
    <w:rsid w:val="00187866"/>
    <w:rsid w:val="00187AB2"/>
    <w:rsid w:val="001921FF"/>
    <w:rsid w:val="0019309C"/>
    <w:rsid w:val="00193FC1"/>
    <w:rsid w:val="0019407C"/>
    <w:rsid w:val="00194277"/>
    <w:rsid w:val="00196B8E"/>
    <w:rsid w:val="00197ACD"/>
    <w:rsid w:val="001A09E2"/>
    <w:rsid w:val="001A0F85"/>
    <w:rsid w:val="001A1153"/>
    <w:rsid w:val="001A26D2"/>
    <w:rsid w:val="001A2B5C"/>
    <w:rsid w:val="001A5152"/>
    <w:rsid w:val="001A5A0C"/>
    <w:rsid w:val="001A7630"/>
    <w:rsid w:val="001A7764"/>
    <w:rsid w:val="001B360F"/>
    <w:rsid w:val="001B3ECD"/>
    <w:rsid w:val="001B5330"/>
    <w:rsid w:val="001B756F"/>
    <w:rsid w:val="001B7CB6"/>
    <w:rsid w:val="001C240E"/>
    <w:rsid w:val="001C30CF"/>
    <w:rsid w:val="001C3D8D"/>
    <w:rsid w:val="001C60B6"/>
    <w:rsid w:val="001C6A75"/>
    <w:rsid w:val="001D08B5"/>
    <w:rsid w:val="001D23EF"/>
    <w:rsid w:val="001D6FA1"/>
    <w:rsid w:val="001D70CC"/>
    <w:rsid w:val="001D77CD"/>
    <w:rsid w:val="001D7819"/>
    <w:rsid w:val="001E0128"/>
    <w:rsid w:val="001E0F9D"/>
    <w:rsid w:val="001E1BAC"/>
    <w:rsid w:val="001E21C3"/>
    <w:rsid w:val="001E22E0"/>
    <w:rsid w:val="001E35EB"/>
    <w:rsid w:val="001E448B"/>
    <w:rsid w:val="001E5064"/>
    <w:rsid w:val="001E680E"/>
    <w:rsid w:val="001E6CA4"/>
    <w:rsid w:val="001E6F10"/>
    <w:rsid w:val="001F1284"/>
    <w:rsid w:val="001F368E"/>
    <w:rsid w:val="001F407F"/>
    <w:rsid w:val="001F4D7B"/>
    <w:rsid w:val="001F7093"/>
    <w:rsid w:val="001F776B"/>
    <w:rsid w:val="00200261"/>
    <w:rsid w:val="00200AA3"/>
    <w:rsid w:val="0020183D"/>
    <w:rsid w:val="00202329"/>
    <w:rsid w:val="002029D8"/>
    <w:rsid w:val="0020382B"/>
    <w:rsid w:val="00203AF5"/>
    <w:rsid w:val="002050C1"/>
    <w:rsid w:val="002078DD"/>
    <w:rsid w:val="00207EE7"/>
    <w:rsid w:val="00207FDD"/>
    <w:rsid w:val="00210194"/>
    <w:rsid w:val="002104B1"/>
    <w:rsid w:val="0021244E"/>
    <w:rsid w:val="0021261C"/>
    <w:rsid w:val="002127F0"/>
    <w:rsid w:val="00213BC9"/>
    <w:rsid w:val="00215392"/>
    <w:rsid w:val="00217208"/>
    <w:rsid w:val="00217404"/>
    <w:rsid w:val="00221D34"/>
    <w:rsid w:val="00222CE8"/>
    <w:rsid w:val="002230D6"/>
    <w:rsid w:val="00225B67"/>
    <w:rsid w:val="00225D47"/>
    <w:rsid w:val="00225F2A"/>
    <w:rsid w:val="00227946"/>
    <w:rsid w:val="00227FF6"/>
    <w:rsid w:val="00234346"/>
    <w:rsid w:val="002420BE"/>
    <w:rsid w:val="00244BC5"/>
    <w:rsid w:val="002462C6"/>
    <w:rsid w:val="002468BA"/>
    <w:rsid w:val="00246979"/>
    <w:rsid w:val="00247C07"/>
    <w:rsid w:val="00250D63"/>
    <w:rsid w:val="00251F79"/>
    <w:rsid w:val="00253A1A"/>
    <w:rsid w:val="00254772"/>
    <w:rsid w:val="00254D1D"/>
    <w:rsid w:val="0025581C"/>
    <w:rsid w:val="0025616F"/>
    <w:rsid w:val="0025770C"/>
    <w:rsid w:val="002609F4"/>
    <w:rsid w:val="00260A80"/>
    <w:rsid w:val="00260D1C"/>
    <w:rsid w:val="00261B6B"/>
    <w:rsid w:val="002622EA"/>
    <w:rsid w:val="00262420"/>
    <w:rsid w:val="002625A2"/>
    <w:rsid w:val="00262B79"/>
    <w:rsid w:val="002632E7"/>
    <w:rsid w:val="0026414F"/>
    <w:rsid w:val="0026456D"/>
    <w:rsid w:val="00265153"/>
    <w:rsid w:val="00266FFB"/>
    <w:rsid w:val="00267431"/>
    <w:rsid w:val="00267654"/>
    <w:rsid w:val="0026789D"/>
    <w:rsid w:val="002704B3"/>
    <w:rsid w:val="00270C3B"/>
    <w:rsid w:val="00271D10"/>
    <w:rsid w:val="002720DE"/>
    <w:rsid w:val="002722B5"/>
    <w:rsid w:val="00272507"/>
    <w:rsid w:val="00272CB9"/>
    <w:rsid w:val="00273BE7"/>
    <w:rsid w:val="002744E1"/>
    <w:rsid w:val="002745DA"/>
    <w:rsid w:val="00274875"/>
    <w:rsid w:val="00274BDA"/>
    <w:rsid w:val="00274E1B"/>
    <w:rsid w:val="002759F3"/>
    <w:rsid w:val="0027757E"/>
    <w:rsid w:val="00280497"/>
    <w:rsid w:val="0028147A"/>
    <w:rsid w:val="00282305"/>
    <w:rsid w:val="002837B5"/>
    <w:rsid w:val="002848FA"/>
    <w:rsid w:val="0028498D"/>
    <w:rsid w:val="00285683"/>
    <w:rsid w:val="00286849"/>
    <w:rsid w:val="00287920"/>
    <w:rsid w:val="00287BA2"/>
    <w:rsid w:val="00290564"/>
    <w:rsid w:val="00291B44"/>
    <w:rsid w:val="002925EB"/>
    <w:rsid w:val="002927FD"/>
    <w:rsid w:val="002941F0"/>
    <w:rsid w:val="002946D9"/>
    <w:rsid w:val="00294995"/>
    <w:rsid w:val="00294A22"/>
    <w:rsid w:val="002951E0"/>
    <w:rsid w:val="00295885"/>
    <w:rsid w:val="00296509"/>
    <w:rsid w:val="00297C9C"/>
    <w:rsid w:val="002A0E98"/>
    <w:rsid w:val="002A1E1F"/>
    <w:rsid w:val="002A220C"/>
    <w:rsid w:val="002A3C7F"/>
    <w:rsid w:val="002A41CD"/>
    <w:rsid w:val="002A4508"/>
    <w:rsid w:val="002A6064"/>
    <w:rsid w:val="002B0913"/>
    <w:rsid w:val="002B3202"/>
    <w:rsid w:val="002B367D"/>
    <w:rsid w:val="002B558F"/>
    <w:rsid w:val="002B595D"/>
    <w:rsid w:val="002B5C62"/>
    <w:rsid w:val="002B73F0"/>
    <w:rsid w:val="002C218E"/>
    <w:rsid w:val="002C322A"/>
    <w:rsid w:val="002C427C"/>
    <w:rsid w:val="002C5B26"/>
    <w:rsid w:val="002C764F"/>
    <w:rsid w:val="002C7F62"/>
    <w:rsid w:val="002D1EA5"/>
    <w:rsid w:val="002D2154"/>
    <w:rsid w:val="002D218E"/>
    <w:rsid w:val="002D3D8C"/>
    <w:rsid w:val="002D4E2E"/>
    <w:rsid w:val="002D5A4F"/>
    <w:rsid w:val="002D5DEF"/>
    <w:rsid w:val="002E09E0"/>
    <w:rsid w:val="002E1C6F"/>
    <w:rsid w:val="002E2022"/>
    <w:rsid w:val="002E2629"/>
    <w:rsid w:val="002E2829"/>
    <w:rsid w:val="002E2EE1"/>
    <w:rsid w:val="002E438F"/>
    <w:rsid w:val="002E4527"/>
    <w:rsid w:val="002E4A7F"/>
    <w:rsid w:val="002E60AF"/>
    <w:rsid w:val="002E70B3"/>
    <w:rsid w:val="002E759F"/>
    <w:rsid w:val="002E78A7"/>
    <w:rsid w:val="002F07C4"/>
    <w:rsid w:val="002F0B82"/>
    <w:rsid w:val="002F137E"/>
    <w:rsid w:val="002F18E3"/>
    <w:rsid w:val="002F28A0"/>
    <w:rsid w:val="002F2BD4"/>
    <w:rsid w:val="002F3D22"/>
    <w:rsid w:val="002F4812"/>
    <w:rsid w:val="002F539F"/>
    <w:rsid w:val="002F5C0F"/>
    <w:rsid w:val="002F5C78"/>
    <w:rsid w:val="002F78B0"/>
    <w:rsid w:val="002F7E31"/>
    <w:rsid w:val="00303290"/>
    <w:rsid w:val="00303BF3"/>
    <w:rsid w:val="00304121"/>
    <w:rsid w:val="0030437C"/>
    <w:rsid w:val="00306011"/>
    <w:rsid w:val="00306B67"/>
    <w:rsid w:val="00307A4A"/>
    <w:rsid w:val="003107EB"/>
    <w:rsid w:val="00310955"/>
    <w:rsid w:val="00310F4D"/>
    <w:rsid w:val="003115EE"/>
    <w:rsid w:val="00313722"/>
    <w:rsid w:val="003148BB"/>
    <w:rsid w:val="00314BFF"/>
    <w:rsid w:val="00315193"/>
    <w:rsid w:val="00315761"/>
    <w:rsid w:val="003157A0"/>
    <w:rsid w:val="003158A0"/>
    <w:rsid w:val="00315923"/>
    <w:rsid w:val="00315E3C"/>
    <w:rsid w:val="003167EB"/>
    <w:rsid w:val="00320EDA"/>
    <w:rsid w:val="00322B28"/>
    <w:rsid w:val="00323DC9"/>
    <w:rsid w:val="00323E94"/>
    <w:rsid w:val="00324235"/>
    <w:rsid w:val="00324899"/>
    <w:rsid w:val="00325552"/>
    <w:rsid w:val="00325711"/>
    <w:rsid w:val="0033025B"/>
    <w:rsid w:val="00330B97"/>
    <w:rsid w:val="00330E3B"/>
    <w:rsid w:val="00332244"/>
    <w:rsid w:val="003328D6"/>
    <w:rsid w:val="00332A64"/>
    <w:rsid w:val="00332DFB"/>
    <w:rsid w:val="003330DB"/>
    <w:rsid w:val="003358C4"/>
    <w:rsid w:val="00335D52"/>
    <w:rsid w:val="00336802"/>
    <w:rsid w:val="00336E0F"/>
    <w:rsid w:val="00336E5F"/>
    <w:rsid w:val="00337870"/>
    <w:rsid w:val="00341B59"/>
    <w:rsid w:val="00341FA6"/>
    <w:rsid w:val="00341FF2"/>
    <w:rsid w:val="00343087"/>
    <w:rsid w:val="00344716"/>
    <w:rsid w:val="00344FC1"/>
    <w:rsid w:val="00345BF3"/>
    <w:rsid w:val="00345EB8"/>
    <w:rsid w:val="00346F2B"/>
    <w:rsid w:val="00347EDE"/>
    <w:rsid w:val="003513ED"/>
    <w:rsid w:val="0035505A"/>
    <w:rsid w:val="003553E9"/>
    <w:rsid w:val="00356E3B"/>
    <w:rsid w:val="0036012F"/>
    <w:rsid w:val="00360218"/>
    <w:rsid w:val="00360756"/>
    <w:rsid w:val="003607B7"/>
    <w:rsid w:val="00360CDD"/>
    <w:rsid w:val="00360F30"/>
    <w:rsid w:val="0036141C"/>
    <w:rsid w:val="003615FE"/>
    <w:rsid w:val="00361757"/>
    <w:rsid w:val="00361A7F"/>
    <w:rsid w:val="00362485"/>
    <w:rsid w:val="0036281C"/>
    <w:rsid w:val="00362834"/>
    <w:rsid w:val="00363A3C"/>
    <w:rsid w:val="00363A7A"/>
    <w:rsid w:val="0036408E"/>
    <w:rsid w:val="0036480E"/>
    <w:rsid w:val="00364AD4"/>
    <w:rsid w:val="00365163"/>
    <w:rsid w:val="00366DE9"/>
    <w:rsid w:val="00367B45"/>
    <w:rsid w:val="003702A9"/>
    <w:rsid w:val="003707D5"/>
    <w:rsid w:val="0037084D"/>
    <w:rsid w:val="00370875"/>
    <w:rsid w:val="00370D03"/>
    <w:rsid w:val="00371249"/>
    <w:rsid w:val="0037216B"/>
    <w:rsid w:val="0037265B"/>
    <w:rsid w:val="003748FA"/>
    <w:rsid w:val="00374986"/>
    <w:rsid w:val="00375483"/>
    <w:rsid w:val="0038033F"/>
    <w:rsid w:val="00381871"/>
    <w:rsid w:val="00381968"/>
    <w:rsid w:val="00381BAC"/>
    <w:rsid w:val="003824D0"/>
    <w:rsid w:val="00382DFF"/>
    <w:rsid w:val="00383D68"/>
    <w:rsid w:val="00383FAE"/>
    <w:rsid w:val="00384B6C"/>
    <w:rsid w:val="00387088"/>
    <w:rsid w:val="00390F82"/>
    <w:rsid w:val="003925A2"/>
    <w:rsid w:val="00392824"/>
    <w:rsid w:val="0039358A"/>
    <w:rsid w:val="00393837"/>
    <w:rsid w:val="00393D42"/>
    <w:rsid w:val="00394200"/>
    <w:rsid w:val="00394E3F"/>
    <w:rsid w:val="00396BDA"/>
    <w:rsid w:val="00397268"/>
    <w:rsid w:val="00397F5B"/>
    <w:rsid w:val="003A01D7"/>
    <w:rsid w:val="003A0AD0"/>
    <w:rsid w:val="003A138E"/>
    <w:rsid w:val="003A2497"/>
    <w:rsid w:val="003A27BB"/>
    <w:rsid w:val="003A5915"/>
    <w:rsid w:val="003A716C"/>
    <w:rsid w:val="003A742E"/>
    <w:rsid w:val="003A7507"/>
    <w:rsid w:val="003A7FD2"/>
    <w:rsid w:val="003B1A96"/>
    <w:rsid w:val="003B1BC8"/>
    <w:rsid w:val="003B1BD0"/>
    <w:rsid w:val="003B304A"/>
    <w:rsid w:val="003B59AB"/>
    <w:rsid w:val="003B5CCD"/>
    <w:rsid w:val="003B704A"/>
    <w:rsid w:val="003B7136"/>
    <w:rsid w:val="003B7457"/>
    <w:rsid w:val="003B74A0"/>
    <w:rsid w:val="003C39C1"/>
    <w:rsid w:val="003C3EE6"/>
    <w:rsid w:val="003C40FC"/>
    <w:rsid w:val="003C5C97"/>
    <w:rsid w:val="003C6616"/>
    <w:rsid w:val="003C7EAD"/>
    <w:rsid w:val="003D02CB"/>
    <w:rsid w:val="003D1D52"/>
    <w:rsid w:val="003D3757"/>
    <w:rsid w:val="003D37B5"/>
    <w:rsid w:val="003D3DA0"/>
    <w:rsid w:val="003D4DF0"/>
    <w:rsid w:val="003D5311"/>
    <w:rsid w:val="003D5D1E"/>
    <w:rsid w:val="003D5FE4"/>
    <w:rsid w:val="003D6434"/>
    <w:rsid w:val="003D6DC6"/>
    <w:rsid w:val="003D7932"/>
    <w:rsid w:val="003E160D"/>
    <w:rsid w:val="003E1620"/>
    <w:rsid w:val="003E1849"/>
    <w:rsid w:val="003E291C"/>
    <w:rsid w:val="003E2E26"/>
    <w:rsid w:val="003E41D4"/>
    <w:rsid w:val="003E46A8"/>
    <w:rsid w:val="003E52AE"/>
    <w:rsid w:val="003E66CA"/>
    <w:rsid w:val="003E6816"/>
    <w:rsid w:val="003F0D4B"/>
    <w:rsid w:val="003F2F7E"/>
    <w:rsid w:val="003F36A6"/>
    <w:rsid w:val="003F45E8"/>
    <w:rsid w:val="003F4722"/>
    <w:rsid w:val="003F4AFE"/>
    <w:rsid w:val="003F4D37"/>
    <w:rsid w:val="004006F2"/>
    <w:rsid w:val="00400727"/>
    <w:rsid w:val="00400AA8"/>
    <w:rsid w:val="004031E1"/>
    <w:rsid w:val="00403E9B"/>
    <w:rsid w:val="00404803"/>
    <w:rsid w:val="00407CCF"/>
    <w:rsid w:val="00410132"/>
    <w:rsid w:val="00411647"/>
    <w:rsid w:val="00411EA9"/>
    <w:rsid w:val="00412BBD"/>
    <w:rsid w:val="0041418A"/>
    <w:rsid w:val="00414913"/>
    <w:rsid w:val="00414D1E"/>
    <w:rsid w:val="00414EDF"/>
    <w:rsid w:val="00414F8C"/>
    <w:rsid w:val="004155B0"/>
    <w:rsid w:val="00415E87"/>
    <w:rsid w:val="00415F59"/>
    <w:rsid w:val="00417049"/>
    <w:rsid w:val="004174B1"/>
    <w:rsid w:val="00417A01"/>
    <w:rsid w:val="00420AA0"/>
    <w:rsid w:val="00421064"/>
    <w:rsid w:val="00422E0F"/>
    <w:rsid w:val="004247F7"/>
    <w:rsid w:val="00424866"/>
    <w:rsid w:val="004250C2"/>
    <w:rsid w:val="00426940"/>
    <w:rsid w:val="00426CF0"/>
    <w:rsid w:val="00426F87"/>
    <w:rsid w:val="00430372"/>
    <w:rsid w:val="0043274B"/>
    <w:rsid w:val="00432B46"/>
    <w:rsid w:val="004344E7"/>
    <w:rsid w:val="00435C85"/>
    <w:rsid w:val="00440D35"/>
    <w:rsid w:val="0044178C"/>
    <w:rsid w:val="004417AD"/>
    <w:rsid w:val="00441A09"/>
    <w:rsid w:val="00442A79"/>
    <w:rsid w:val="00443E5F"/>
    <w:rsid w:val="004447A1"/>
    <w:rsid w:val="004447D2"/>
    <w:rsid w:val="004447ED"/>
    <w:rsid w:val="004455DC"/>
    <w:rsid w:val="00446EDC"/>
    <w:rsid w:val="00447EB6"/>
    <w:rsid w:val="0045193A"/>
    <w:rsid w:val="004536C6"/>
    <w:rsid w:val="0045373B"/>
    <w:rsid w:val="00462289"/>
    <w:rsid w:val="00462BA3"/>
    <w:rsid w:val="004633BD"/>
    <w:rsid w:val="004634F9"/>
    <w:rsid w:val="00464403"/>
    <w:rsid w:val="004645EF"/>
    <w:rsid w:val="0046577B"/>
    <w:rsid w:val="00465EEC"/>
    <w:rsid w:val="0046648B"/>
    <w:rsid w:val="00466DF5"/>
    <w:rsid w:val="004675B2"/>
    <w:rsid w:val="004677EE"/>
    <w:rsid w:val="00467BD4"/>
    <w:rsid w:val="00470FD5"/>
    <w:rsid w:val="00471290"/>
    <w:rsid w:val="0047151C"/>
    <w:rsid w:val="0047249E"/>
    <w:rsid w:val="0047256F"/>
    <w:rsid w:val="00472DDE"/>
    <w:rsid w:val="0047333E"/>
    <w:rsid w:val="004736AF"/>
    <w:rsid w:val="0047376D"/>
    <w:rsid w:val="00473D9D"/>
    <w:rsid w:val="00476541"/>
    <w:rsid w:val="00476CB2"/>
    <w:rsid w:val="00481C98"/>
    <w:rsid w:val="00482779"/>
    <w:rsid w:val="00483238"/>
    <w:rsid w:val="004845C7"/>
    <w:rsid w:val="00485944"/>
    <w:rsid w:val="00487AEB"/>
    <w:rsid w:val="00490E50"/>
    <w:rsid w:val="00491386"/>
    <w:rsid w:val="00491B0E"/>
    <w:rsid w:val="00491C51"/>
    <w:rsid w:val="004932FC"/>
    <w:rsid w:val="004938F8"/>
    <w:rsid w:val="004965BB"/>
    <w:rsid w:val="004971AE"/>
    <w:rsid w:val="004A0576"/>
    <w:rsid w:val="004A0B78"/>
    <w:rsid w:val="004A1528"/>
    <w:rsid w:val="004A183C"/>
    <w:rsid w:val="004A1851"/>
    <w:rsid w:val="004A2A64"/>
    <w:rsid w:val="004A3F5A"/>
    <w:rsid w:val="004A4887"/>
    <w:rsid w:val="004A499A"/>
    <w:rsid w:val="004A4C4B"/>
    <w:rsid w:val="004A517D"/>
    <w:rsid w:val="004A7644"/>
    <w:rsid w:val="004A7AF8"/>
    <w:rsid w:val="004B0BF7"/>
    <w:rsid w:val="004B1050"/>
    <w:rsid w:val="004B1530"/>
    <w:rsid w:val="004B2F0E"/>
    <w:rsid w:val="004B2F5B"/>
    <w:rsid w:val="004B337A"/>
    <w:rsid w:val="004B3CAA"/>
    <w:rsid w:val="004B44A6"/>
    <w:rsid w:val="004B54A6"/>
    <w:rsid w:val="004B54D5"/>
    <w:rsid w:val="004B57F1"/>
    <w:rsid w:val="004B6637"/>
    <w:rsid w:val="004B7064"/>
    <w:rsid w:val="004C053E"/>
    <w:rsid w:val="004C05FE"/>
    <w:rsid w:val="004C0DCE"/>
    <w:rsid w:val="004C11F9"/>
    <w:rsid w:val="004C166A"/>
    <w:rsid w:val="004C22C8"/>
    <w:rsid w:val="004C2337"/>
    <w:rsid w:val="004C355D"/>
    <w:rsid w:val="004C3F37"/>
    <w:rsid w:val="004C4D72"/>
    <w:rsid w:val="004C5460"/>
    <w:rsid w:val="004C5822"/>
    <w:rsid w:val="004C5CF5"/>
    <w:rsid w:val="004C6DFB"/>
    <w:rsid w:val="004C754C"/>
    <w:rsid w:val="004C7635"/>
    <w:rsid w:val="004D0EE0"/>
    <w:rsid w:val="004D188E"/>
    <w:rsid w:val="004D1D33"/>
    <w:rsid w:val="004D27BC"/>
    <w:rsid w:val="004D2F97"/>
    <w:rsid w:val="004D47F1"/>
    <w:rsid w:val="004D697F"/>
    <w:rsid w:val="004E0F3D"/>
    <w:rsid w:val="004E1AB6"/>
    <w:rsid w:val="004E2353"/>
    <w:rsid w:val="004E3659"/>
    <w:rsid w:val="004E7362"/>
    <w:rsid w:val="004F1D21"/>
    <w:rsid w:val="004F2061"/>
    <w:rsid w:val="004F2CB8"/>
    <w:rsid w:val="004F441C"/>
    <w:rsid w:val="004F4FEC"/>
    <w:rsid w:val="004F5EDA"/>
    <w:rsid w:val="004F613C"/>
    <w:rsid w:val="004F65B9"/>
    <w:rsid w:val="004F73CD"/>
    <w:rsid w:val="00500557"/>
    <w:rsid w:val="00501AF7"/>
    <w:rsid w:val="00502D4F"/>
    <w:rsid w:val="00502E12"/>
    <w:rsid w:val="0050436C"/>
    <w:rsid w:val="00505154"/>
    <w:rsid w:val="00505689"/>
    <w:rsid w:val="00505E98"/>
    <w:rsid w:val="00507AC7"/>
    <w:rsid w:val="005107AF"/>
    <w:rsid w:val="0051082F"/>
    <w:rsid w:val="00510F36"/>
    <w:rsid w:val="00511E05"/>
    <w:rsid w:val="00512684"/>
    <w:rsid w:val="00514DEC"/>
    <w:rsid w:val="0051528F"/>
    <w:rsid w:val="005153FD"/>
    <w:rsid w:val="00515411"/>
    <w:rsid w:val="00516A1A"/>
    <w:rsid w:val="0051765B"/>
    <w:rsid w:val="00520848"/>
    <w:rsid w:val="00524D99"/>
    <w:rsid w:val="00526471"/>
    <w:rsid w:val="005268C6"/>
    <w:rsid w:val="00530BD0"/>
    <w:rsid w:val="005310A9"/>
    <w:rsid w:val="00531822"/>
    <w:rsid w:val="00532DA0"/>
    <w:rsid w:val="005330FC"/>
    <w:rsid w:val="0053405E"/>
    <w:rsid w:val="0053467A"/>
    <w:rsid w:val="00535D04"/>
    <w:rsid w:val="00536333"/>
    <w:rsid w:val="00536DD8"/>
    <w:rsid w:val="00537E5D"/>
    <w:rsid w:val="00540659"/>
    <w:rsid w:val="00540A5D"/>
    <w:rsid w:val="005413AD"/>
    <w:rsid w:val="005415CA"/>
    <w:rsid w:val="005441B2"/>
    <w:rsid w:val="005446E1"/>
    <w:rsid w:val="00547205"/>
    <w:rsid w:val="00547DCB"/>
    <w:rsid w:val="00550903"/>
    <w:rsid w:val="00550A2C"/>
    <w:rsid w:val="0055132A"/>
    <w:rsid w:val="00552EF8"/>
    <w:rsid w:val="00553F11"/>
    <w:rsid w:val="005547E3"/>
    <w:rsid w:val="00555800"/>
    <w:rsid w:val="00555B13"/>
    <w:rsid w:val="00555FF8"/>
    <w:rsid w:val="00557560"/>
    <w:rsid w:val="005578DF"/>
    <w:rsid w:val="00557ACF"/>
    <w:rsid w:val="00560126"/>
    <w:rsid w:val="00560AFB"/>
    <w:rsid w:val="00561E5F"/>
    <w:rsid w:val="005624F7"/>
    <w:rsid w:val="00562644"/>
    <w:rsid w:val="005626A4"/>
    <w:rsid w:val="00562A59"/>
    <w:rsid w:val="00563B65"/>
    <w:rsid w:val="00563BBB"/>
    <w:rsid w:val="00564291"/>
    <w:rsid w:val="005646BC"/>
    <w:rsid w:val="00564E04"/>
    <w:rsid w:val="00566E1E"/>
    <w:rsid w:val="005707EB"/>
    <w:rsid w:val="00572283"/>
    <w:rsid w:val="00573B10"/>
    <w:rsid w:val="005763C1"/>
    <w:rsid w:val="00576C0E"/>
    <w:rsid w:val="00577984"/>
    <w:rsid w:val="005808D6"/>
    <w:rsid w:val="00582ADA"/>
    <w:rsid w:val="00583DE5"/>
    <w:rsid w:val="00586AEB"/>
    <w:rsid w:val="00590DA8"/>
    <w:rsid w:val="00590E19"/>
    <w:rsid w:val="005915A2"/>
    <w:rsid w:val="00591D60"/>
    <w:rsid w:val="005921BB"/>
    <w:rsid w:val="00592B5F"/>
    <w:rsid w:val="005930D2"/>
    <w:rsid w:val="005938B7"/>
    <w:rsid w:val="005941CE"/>
    <w:rsid w:val="005942E9"/>
    <w:rsid w:val="00594A1B"/>
    <w:rsid w:val="0059559C"/>
    <w:rsid w:val="00595B0D"/>
    <w:rsid w:val="0059623B"/>
    <w:rsid w:val="0059655F"/>
    <w:rsid w:val="00597EF8"/>
    <w:rsid w:val="005A0557"/>
    <w:rsid w:val="005A0AEE"/>
    <w:rsid w:val="005A2996"/>
    <w:rsid w:val="005A4CC2"/>
    <w:rsid w:val="005A51A5"/>
    <w:rsid w:val="005A574A"/>
    <w:rsid w:val="005A5CE7"/>
    <w:rsid w:val="005A61CB"/>
    <w:rsid w:val="005B0231"/>
    <w:rsid w:val="005B03E3"/>
    <w:rsid w:val="005B13F3"/>
    <w:rsid w:val="005B1460"/>
    <w:rsid w:val="005B470D"/>
    <w:rsid w:val="005B5818"/>
    <w:rsid w:val="005B6006"/>
    <w:rsid w:val="005B61BF"/>
    <w:rsid w:val="005B63E4"/>
    <w:rsid w:val="005C058C"/>
    <w:rsid w:val="005C5413"/>
    <w:rsid w:val="005C6346"/>
    <w:rsid w:val="005C7A5D"/>
    <w:rsid w:val="005D0D94"/>
    <w:rsid w:val="005D3A65"/>
    <w:rsid w:val="005D3C5F"/>
    <w:rsid w:val="005D3DFB"/>
    <w:rsid w:val="005D432C"/>
    <w:rsid w:val="005D4547"/>
    <w:rsid w:val="005D545D"/>
    <w:rsid w:val="005D56B6"/>
    <w:rsid w:val="005D5822"/>
    <w:rsid w:val="005D5C6E"/>
    <w:rsid w:val="005D60C1"/>
    <w:rsid w:val="005D658E"/>
    <w:rsid w:val="005D733B"/>
    <w:rsid w:val="005D77CA"/>
    <w:rsid w:val="005D7ACA"/>
    <w:rsid w:val="005E075D"/>
    <w:rsid w:val="005E2066"/>
    <w:rsid w:val="005E348F"/>
    <w:rsid w:val="005E3AFA"/>
    <w:rsid w:val="005E3BBB"/>
    <w:rsid w:val="005E3BDD"/>
    <w:rsid w:val="005E4A79"/>
    <w:rsid w:val="005E4EDE"/>
    <w:rsid w:val="005E50C9"/>
    <w:rsid w:val="005E5A82"/>
    <w:rsid w:val="005E6817"/>
    <w:rsid w:val="005E6A5D"/>
    <w:rsid w:val="005E761D"/>
    <w:rsid w:val="005E7846"/>
    <w:rsid w:val="005F0864"/>
    <w:rsid w:val="005F1575"/>
    <w:rsid w:val="005F1B54"/>
    <w:rsid w:val="005F211E"/>
    <w:rsid w:val="005F28C2"/>
    <w:rsid w:val="005F2D34"/>
    <w:rsid w:val="005F3476"/>
    <w:rsid w:val="005F380A"/>
    <w:rsid w:val="005F3F8A"/>
    <w:rsid w:val="005F4AD6"/>
    <w:rsid w:val="005F57FA"/>
    <w:rsid w:val="005F5AA5"/>
    <w:rsid w:val="005F6E64"/>
    <w:rsid w:val="005F7227"/>
    <w:rsid w:val="0060000A"/>
    <w:rsid w:val="00600BB4"/>
    <w:rsid w:val="006015C7"/>
    <w:rsid w:val="006015E0"/>
    <w:rsid w:val="00602332"/>
    <w:rsid w:val="00602689"/>
    <w:rsid w:val="006029E5"/>
    <w:rsid w:val="00604636"/>
    <w:rsid w:val="00604895"/>
    <w:rsid w:val="00605D1A"/>
    <w:rsid w:val="006077D0"/>
    <w:rsid w:val="00610CDE"/>
    <w:rsid w:val="00611725"/>
    <w:rsid w:val="006119EE"/>
    <w:rsid w:val="00611A8F"/>
    <w:rsid w:val="00612B32"/>
    <w:rsid w:val="00614A0E"/>
    <w:rsid w:val="00616476"/>
    <w:rsid w:val="00617AE8"/>
    <w:rsid w:val="0062166E"/>
    <w:rsid w:val="006216C0"/>
    <w:rsid w:val="006224C2"/>
    <w:rsid w:val="00623276"/>
    <w:rsid w:val="00623784"/>
    <w:rsid w:val="00623E85"/>
    <w:rsid w:val="00624071"/>
    <w:rsid w:val="006247F4"/>
    <w:rsid w:val="00625A16"/>
    <w:rsid w:val="00626AE7"/>
    <w:rsid w:val="006276CB"/>
    <w:rsid w:val="0062777F"/>
    <w:rsid w:val="006308FA"/>
    <w:rsid w:val="0063134E"/>
    <w:rsid w:val="0063260E"/>
    <w:rsid w:val="00632CB9"/>
    <w:rsid w:val="0063447D"/>
    <w:rsid w:val="0063564C"/>
    <w:rsid w:val="00635724"/>
    <w:rsid w:val="006358E5"/>
    <w:rsid w:val="00635F73"/>
    <w:rsid w:val="00636269"/>
    <w:rsid w:val="00636417"/>
    <w:rsid w:val="0063673B"/>
    <w:rsid w:val="00637CF3"/>
    <w:rsid w:val="00641489"/>
    <w:rsid w:val="00642D3E"/>
    <w:rsid w:val="0064384F"/>
    <w:rsid w:val="00645A87"/>
    <w:rsid w:val="00650AA9"/>
    <w:rsid w:val="00652EC0"/>
    <w:rsid w:val="00652F8C"/>
    <w:rsid w:val="00653DB2"/>
    <w:rsid w:val="006540A9"/>
    <w:rsid w:val="0065712B"/>
    <w:rsid w:val="0065734B"/>
    <w:rsid w:val="00660DB1"/>
    <w:rsid w:val="006612C2"/>
    <w:rsid w:val="00661E1E"/>
    <w:rsid w:val="006630B0"/>
    <w:rsid w:val="00664749"/>
    <w:rsid w:val="00664C84"/>
    <w:rsid w:val="00664EB1"/>
    <w:rsid w:val="00665D95"/>
    <w:rsid w:val="006662CC"/>
    <w:rsid w:val="00666AD2"/>
    <w:rsid w:val="00666F15"/>
    <w:rsid w:val="00667572"/>
    <w:rsid w:val="00671C2F"/>
    <w:rsid w:val="00672153"/>
    <w:rsid w:val="0067245A"/>
    <w:rsid w:val="006727D6"/>
    <w:rsid w:val="006740F9"/>
    <w:rsid w:val="0067439A"/>
    <w:rsid w:val="00674BFA"/>
    <w:rsid w:val="006753B8"/>
    <w:rsid w:val="006757B6"/>
    <w:rsid w:val="00675C98"/>
    <w:rsid w:val="00675F6E"/>
    <w:rsid w:val="00680005"/>
    <w:rsid w:val="006803CB"/>
    <w:rsid w:val="00680967"/>
    <w:rsid w:val="0068475F"/>
    <w:rsid w:val="00684919"/>
    <w:rsid w:val="006865BF"/>
    <w:rsid w:val="00687029"/>
    <w:rsid w:val="00690EF0"/>
    <w:rsid w:val="006918E8"/>
    <w:rsid w:val="00692681"/>
    <w:rsid w:val="00692B9B"/>
    <w:rsid w:val="00693945"/>
    <w:rsid w:val="00694A21"/>
    <w:rsid w:val="00696290"/>
    <w:rsid w:val="0069635C"/>
    <w:rsid w:val="00696E62"/>
    <w:rsid w:val="00697AE6"/>
    <w:rsid w:val="00697DC3"/>
    <w:rsid w:val="006A12F3"/>
    <w:rsid w:val="006A1572"/>
    <w:rsid w:val="006A1AE2"/>
    <w:rsid w:val="006A25D2"/>
    <w:rsid w:val="006A3352"/>
    <w:rsid w:val="006A3AC0"/>
    <w:rsid w:val="006A4EEC"/>
    <w:rsid w:val="006A5B61"/>
    <w:rsid w:val="006A5E28"/>
    <w:rsid w:val="006A5F2C"/>
    <w:rsid w:val="006A6421"/>
    <w:rsid w:val="006A65C4"/>
    <w:rsid w:val="006A6843"/>
    <w:rsid w:val="006B096D"/>
    <w:rsid w:val="006B154F"/>
    <w:rsid w:val="006B2275"/>
    <w:rsid w:val="006B351F"/>
    <w:rsid w:val="006B4291"/>
    <w:rsid w:val="006B5477"/>
    <w:rsid w:val="006B5856"/>
    <w:rsid w:val="006B5E30"/>
    <w:rsid w:val="006B663A"/>
    <w:rsid w:val="006B6C9E"/>
    <w:rsid w:val="006B7492"/>
    <w:rsid w:val="006B7741"/>
    <w:rsid w:val="006B7AF0"/>
    <w:rsid w:val="006C00E9"/>
    <w:rsid w:val="006C041F"/>
    <w:rsid w:val="006C1E33"/>
    <w:rsid w:val="006C22BB"/>
    <w:rsid w:val="006C4224"/>
    <w:rsid w:val="006C42BE"/>
    <w:rsid w:val="006C4A13"/>
    <w:rsid w:val="006C5788"/>
    <w:rsid w:val="006C681B"/>
    <w:rsid w:val="006C6B53"/>
    <w:rsid w:val="006C6BB5"/>
    <w:rsid w:val="006D0ECE"/>
    <w:rsid w:val="006D20CF"/>
    <w:rsid w:val="006D2C9B"/>
    <w:rsid w:val="006D6B2E"/>
    <w:rsid w:val="006D72C1"/>
    <w:rsid w:val="006D73BA"/>
    <w:rsid w:val="006E2506"/>
    <w:rsid w:val="006E378F"/>
    <w:rsid w:val="006F179B"/>
    <w:rsid w:val="006F255D"/>
    <w:rsid w:val="006F26E7"/>
    <w:rsid w:val="006F3748"/>
    <w:rsid w:val="006F53BD"/>
    <w:rsid w:val="006F5D97"/>
    <w:rsid w:val="006F5F9E"/>
    <w:rsid w:val="006F6191"/>
    <w:rsid w:val="006F68EC"/>
    <w:rsid w:val="006F70E4"/>
    <w:rsid w:val="006F73C3"/>
    <w:rsid w:val="006F7495"/>
    <w:rsid w:val="00700398"/>
    <w:rsid w:val="0070063D"/>
    <w:rsid w:val="0070084A"/>
    <w:rsid w:val="007024D3"/>
    <w:rsid w:val="00702918"/>
    <w:rsid w:val="007032A4"/>
    <w:rsid w:val="007036A9"/>
    <w:rsid w:val="007047B0"/>
    <w:rsid w:val="00704E94"/>
    <w:rsid w:val="007053E2"/>
    <w:rsid w:val="0070657C"/>
    <w:rsid w:val="00706AE4"/>
    <w:rsid w:val="007075A6"/>
    <w:rsid w:val="00707DF3"/>
    <w:rsid w:val="00710CE7"/>
    <w:rsid w:val="00710D69"/>
    <w:rsid w:val="0071100D"/>
    <w:rsid w:val="007123FF"/>
    <w:rsid w:val="00713E9E"/>
    <w:rsid w:val="00714DDF"/>
    <w:rsid w:val="007155C6"/>
    <w:rsid w:val="00716688"/>
    <w:rsid w:val="0071669D"/>
    <w:rsid w:val="00720B75"/>
    <w:rsid w:val="007213E6"/>
    <w:rsid w:val="007226DD"/>
    <w:rsid w:val="00722725"/>
    <w:rsid w:val="00723170"/>
    <w:rsid w:val="007252B3"/>
    <w:rsid w:val="0072629D"/>
    <w:rsid w:val="00726FA7"/>
    <w:rsid w:val="0073249F"/>
    <w:rsid w:val="0073436F"/>
    <w:rsid w:val="00735423"/>
    <w:rsid w:val="0073651A"/>
    <w:rsid w:val="0073660F"/>
    <w:rsid w:val="00741137"/>
    <w:rsid w:val="007430E4"/>
    <w:rsid w:val="007435DB"/>
    <w:rsid w:val="00743D1C"/>
    <w:rsid w:val="00744EFB"/>
    <w:rsid w:val="00745277"/>
    <w:rsid w:val="007467A0"/>
    <w:rsid w:val="0074720E"/>
    <w:rsid w:val="00747A01"/>
    <w:rsid w:val="00747C8A"/>
    <w:rsid w:val="00750482"/>
    <w:rsid w:val="00750C08"/>
    <w:rsid w:val="00751558"/>
    <w:rsid w:val="007519CE"/>
    <w:rsid w:val="007524F7"/>
    <w:rsid w:val="00752E77"/>
    <w:rsid w:val="00754CDF"/>
    <w:rsid w:val="0075615F"/>
    <w:rsid w:val="007568BF"/>
    <w:rsid w:val="00757F0F"/>
    <w:rsid w:val="0076062B"/>
    <w:rsid w:val="00760BC4"/>
    <w:rsid w:val="00761BF6"/>
    <w:rsid w:val="00762B62"/>
    <w:rsid w:val="00762C3A"/>
    <w:rsid w:val="00764FD5"/>
    <w:rsid w:val="007660BC"/>
    <w:rsid w:val="0076622C"/>
    <w:rsid w:val="007664F6"/>
    <w:rsid w:val="00766C76"/>
    <w:rsid w:val="007710D4"/>
    <w:rsid w:val="00771383"/>
    <w:rsid w:val="00772DAF"/>
    <w:rsid w:val="00774DF1"/>
    <w:rsid w:val="00774E38"/>
    <w:rsid w:val="00775932"/>
    <w:rsid w:val="00776136"/>
    <w:rsid w:val="00776A61"/>
    <w:rsid w:val="00776EC6"/>
    <w:rsid w:val="00777656"/>
    <w:rsid w:val="00780150"/>
    <w:rsid w:val="00780D33"/>
    <w:rsid w:val="00782D33"/>
    <w:rsid w:val="007849DB"/>
    <w:rsid w:val="00790FFE"/>
    <w:rsid w:val="007916E9"/>
    <w:rsid w:val="00791932"/>
    <w:rsid w:val="00792C38"/>
    <w:rsid w:val="00795FBE"/>
    <w:rsid w:val="0079618A"/>
    <w:rsid w:val="00796564"/>
    <w:rsid w:val="007968D0"/>
    <w:rsid w:val="007A2017"/>
    <w:rsid w:val="007A26AE"/>
    <w:rsid w:val="007A271E"/>
    <w:rsid w:val="007A2A88"/>
    <w:rsid w:val="007A32B5"/>
    <w:rsid w:val="007A4245"/>
    <w:rsid w:val="007A442A"/>
    <w:rsid w:val="007A451D"/>
    <w:rsid w:val="007A61D3"/>
    <w:rsid w:val="007A6706"/>
    <w:rsid w:val="007A7677"/>
    <w:rsid w:val="007A7B25"/>
    <w:rsid w:val="007A7D53"/>
    <w:rsid w:val="007B0571"/>
    <w:rsid w:val="007B1885"/>
    <w:rsid w:val="007B2462"/>
    <w:rsid w:val="007B33BB"/>
    <w:rsid w:val="007B4739"/>
    <w:rsid w:val="007B4BAD"/>
    <w:rsid w:val="007B5226"/>
    <w:rsid w:val="007B5279"/>
    <w:rsid w:val="007B5BD7"/>
    <w:rsid w:val="007B5CFC"/>
    <w:rsid w:val="007B6000"/>
    <w:rsid w:val="007B719D"/>
    <w:rsid w:val="007B7CE3"/>
    <w:rsid w:val="007C0494"/>
    <w:rsid w:val="007C1170"/>
    <w:rsid w:val="007C1DBD"/>
    <w:rsid w:val="007C2020"/>
    <w:rsid w:val="007C2BC1"/>
    <w:rsid w:val="007C4E77"/>
    <w:rsid w:val="007C6209"/>
    <w:rsid w:val="007C7397"/>
    <w:rsid w:val="007D146D"/>
    <w:rsid w:val="007D2993"/>
    <w:rsid w:val="007D2F01"/>
    <w:rsid w:val="007D4078"/>
    <w:rsid w:val="007D4370"/>
    <w:rsid w:val="007D47D9"/>
    <w:rsid w:val="007D72C1"/>
    <w:rsid w:val="007E2886"/>
    <w:rsid w:val="007E2C61"/>
    <w:rsid w:val="007E2F26"/>
    <w:rsid w:val="007E33DB"/>
    <w:rsid w:val="007E3C38"/>
    <w:rsid w:val="007E45C4"/>
    <w:rsid w:val="007E47C5"/>
    <w:rsid w:val="007E4B85"/>
    <w:rsid w:val="007F012D"/>
    <w:rsid w:val="007F0BD9"/>
    <w:rsid w:val="007F0C1B"/>
    <w:rsid w:val="007F1089"/>
    <w:rsid w:val="007F2931"/>
    <w:rsid w:val="007F2F27"/>
    <w:rsid w:val="007F3334"/>
    <w:rsid w:val="007F382B"/>
    <w:rsid w:val="007F454A"/>
    <w:rsid w:val="007F4F39"/>
    <w:rsid w:val="007F55AC"/>
    <w:rsid w:val="007F73AF"/>
    <w:rsid w:val="008017B0"/>
    <w:rsid w:val="00802E22"/>
    <w:rsid w:val="00803768"/>
    <w:rsid w:val="00803ADD"/>
    <w:rsid w:val="00803D8E"/>
    <w:rsid w:val="00804E65"/>
    <w:rsid w:val="0080520A"/>
    <w:rsid w:val="0080666D"/>
    <w:rsid w:val="0080667F"/>
    <w:rsid w:val="00811920"/>
    <w:rsid w:val="00815C01"/>
    <w:rsid w:val="00815C7C"/>
    <w:rsid w:val="00815E2C"/>
    <w:rsid w:val="008201AE"/>
    <w:rsid w:val="00820E8B"/>
    <w:rsid w:val="00822AB6"/>
    <w:rsid w:val="00823F78"/>
    <w:rsid w:val="008240CD"/>
    <w:rsid w:val="0082437B"/>
    <w:rsid w:val="008249D6"/>
    <w:rsid w:val="0082575D"/>
    <w:rsid w:val="00826FF2"/>
    <w:rsid w:val="00827256"/>
    <w:rsid w:val="00827D1F"/>
    <w:rsid w:val="00831857"/>
    <w:rsid w:val="008322EC"/>
    <w:rsid w:val="008324FF"/>
    <w:rsid w:val="00832D0A"/>
    <w:rsid w:val="00833480"/>
    <w:rsid w:val="008347A6"/>
    <w:rsid w:val="00834986"/>
    <w:rsid w:val="00836CBF"/>
    <w:rsid w:val="008374E2"/>
    <w:rsid w:val="00837EC1"/>
    <w:rsid w:val="00840337"/>
    <w:rsid w:val="00840A7E"/>
    <w:rsid w:val="00840B82"/>
    <w:rsid w:val="00840DA1"/>
    <w:rsid w:val="008410E7"/>
    <w:rsid w:val="00841B27"/>
    <w:rsid w:val="00843E40"/>
    <w:rsid w:val="00847579"/>
    <w:rsid w:val="00847B40"/>
    <w:rsid w:val="008505ED"/>
    <w:rsid w:val="00850AC7"/>
    <w:rsid w:val="00850BE3"/>
    <w:rsid w:val="00850CE8"/>
    <w:rsid w:val="008519C4"/>
    <w:rsid w:val="00851B4B"/>
    <w:rsid w:val="00852A2B"/>
    <w:rsid w:val="00852F19"/>
    <w:rsid w:val="008561C3"/>
    <w:rsid w:val="008573D1"/>
    <w:rsid w:val="00861B68"/>
    <w:rsid w:val="00862513"/>
    <w:rsid w:val="008635AF"/>
    <w:rsid w:val="008637AD"/>
    <w:rsid w:val="00863CA1"/>
    <w:rsid w:val="00864131"/>
    <w:rsid w:val="00864169"/>
    <w:rsid w:val="00864B28"/>
    <w:rsid w:val="008667A7"/>
    <w:rsid w:val="00867E91"/>
    <w:rsid w:val="0087079F"/>
    <w:rsid w:val="008716E0"/>
    <w:rsid w:val="00874324"/>
    <w:rsid w:val="00874E0B"/>
    <w:rsid w:val="0087507F"/>
    <w:rsid w:val="00875276"/>
    <w:rsid w:val="00876737"/>
    <w:rsid w:val="00877DC3"/>
    <w:rsid w:val="0088228D"/>
    <w:rsid w:val="00882F4A"/>
    <w:rsid w:val="008831D3"/>
    <w:rsid w:val="008832AA"/>
    <w:rsid w:val="00884202"/>
    <w:rsid w:val="00885844"/>
    <w:rsid w:val="00885E36"/>
    <w:rsid w:val="00886A49"/>
    <w:rsid w:val="00886C7D"/>
    <w:rsid w:val="00887E64"/>
    <w:rsid w:val="00890069"/>
    <w:rsid w:val="008910F7"/>
    <w:rsid w:val="00893D90"/>
    <w:rsid w:val="00894932"/>
    <w:rsid w:val="00896216"/>
    <w:rsid w:val="00897980"/>
    <w:rsid w:val="008A00DF"/>
    <w:rsid w:val="008A04B8"/>
    <w:rsid w:val="008A1B0B"/>
    <w:rsid w:val="008A31CE"/>
    <w:rsid w:val="008A35F4"/>
    <w:rsid w:val="008A39C5"/>
    <w:rsid w:val="008A49FF"/>
    <w:rsid w:val="008A643D"/>
    <w:rsid w:val="008A6EBF"/>
    <w:rsid w:val="008B072D"/>
    <w:rsid w:val="008B0CBA"/>
    <w:rsid w:val="008B0DB8"/>
    <w:rsid w:val="008B37DF"/>
    <w:rsid w:val="008B3B3B"/>
    <w:rsid w:val="008B4A3C"/>
    <w:rsid w:val="008C0910"/>
    <w:rsid w:val="008C17F1"/>
    <w:rsid w:val="008C1C44"/>
    <w:rsid w:val="008C3623"/>
    <w:rsid w:val="008C4A7E"/>
    <w:rsid w:val="008C7E38"/>
    <w:rsid w:val="008D08C4"/>
    <w:rsid w:val="008D0CE7"/>
    <w:rsid w:val="008D1AF5"/>
    <w:rsid w:val="008D2525"/>
    <w:rsid w:val="008D2847"/>
    <w:rsid w:val="008D29E8"/>
    <w:rsid w:val="008D2AE2"/>
    <w:rsid w:val="008D4359"/>
    <w:rsid w:val="008D51EF"/>
    <w:rsid w:val="008D702B"/>
    <w:rsid w:val="008E073B"/>
    <w:rsid w:val="008E1B92"/>
    <w:rsid w:val="008E23D8"/>
    <w:rsid w:val="008E5900"/>
    <w:rsid w:val="008E5BE6"/>
    <w:rsid w:val="008E6BE3"/>
    <w:rsid w:val="008F1667"/>
    <w:rsid w:val="008F211A"/>
    <w:rsid w:val="008F3A0D"/>
    <w:rsid w:val="008F3B34"/>
    <w:rsid w:val="008F5DC6"/>
    <w:rsid w:val="008F6BBC"/>
    <w:rsid w:val="008F7C28"/>
    <w:rsid w:val="008F7C3D"/>
    <w:rsid w:val="009006AA"/>
    <w:rsid w:val="00900CD4"/>
    <w:rsid w:val="00900CFF"/>
    <w:rsid w:val="00901565"/>
    <w:rsid w:val="00901C44"/>
    <w:rsid w:val="009021DE"/>
    <w:rsid w:val="009032E3"/>
    <w:rsid w:val="00903FA8"/>
    <w:rsid w:val="00904A48"/>
    <w:rsid w:val="00905169"/>
    <w:rsid w:val="009070FB"/>
    <w:rsid w:val="009125C6"/>
    <w:rsid w:val="00913992"/>
    <w:rsid w:val="00913D6F"/>
    <w:rsid w:val="009140F3"/>
    <w:rsid w:val="00914FC4"/>
    <w:rsid w:val="009165F6"/>
    <w:rsid w:val="00916DE9"/>
    <w:rsid w:val="0091765F"/>
    <w:rsid w:val="00922F79"/>
    <w:rsid w:val="0092410E"/>
    <w:rsid w:val="009241C5"/>
    <w:rsid w:val="0092457A"/>
    <w:rsid w:val="009250B7"/>
    <w:rsid w:val="00925B8B"/>
    <w:rsid w:val="009275BF"/>
    <w:rsid w:val="0093083D"/>
    <w:rsid w:val="00930E61"/>
    <w:rsid w:val="00931E78"/>
    <w:rsid w:val="009320A7"/>
    <w:rsid w:val="009326DC"/>
    <w:rsid w:val="00933994"/>
    <w:rsid w:val="009344B4"/>
    <w:rsid w:val="00937960"/>
    <w:rsid w:val="00940E59"/>
    <w:rsid w:val="0094184A"/>
    <w:rsid w:val="00942201"/>
    <w:rsid w:val="00942FC1"/>
    <w:rsid w:val="0094317C"/>
    <w:rsid w:val="009431FA"/>
    <w:rsid w:val="009434C4"/>
    <w:rsid w:val="00943721"/>
    <w:rsid w:val="00944250"/>
    <w:rsid w:val="009472C7"/>
    <w:rsid w:val="00950587"/>
    <w:rsid w:val="00950976"/>
    <w:rsid w:val="00950F4A"/>
    <w:rsid w:val="00952C75"/>
    <w:rsid w:val="0095391F"/>
    <w:rsid w:val="009552C4"/>
    <w:rsid w:val="00956539"/>
    <w:rsid w:val="00956C1C"/>
    <w:rsid w:val="009572E8"/>
    <w:rsid w:val="00957335"/>
    <w:rsid w:val="009573A0"/>
    <w:rsid w:val="009600C0"/>
    <w:rsid w:val="009614A8"/>
    <w:rsid w:val="009614B1"/>
    <w:rsid w:val="0096165D"/>
    <w:rsid w:val="00966AF0"/>
    <w:rsid w:val="00971C73"/>
    <w:rsid w:val="00972C46"/>
    <w:rsid w:val="009745E7"/>
    <w:rsid w:val="00974837"/>
    <w:rsid w:val="00974B2A"/>
    <w:rsid w:val="00974B7E"/>
    <w:rsid w:val="00975030"/>
    <w:rsid w:val="00977983"/>
    <w:rsid w:val="009800D4"/>
    <w:rsid w:val="00982B30"/>
    <w:rsid w:val="00984AE9"/>
    <w:rsid w:val="00985890"/>
    <w:rsid w:val="00985AAA"/>
    <w:rsid w:val="00985FD2"/>
    <w:rsid w:val="0098618B"/>
    <w:rsid w:val="00987EED"/>
    <w:rsid w:val="00990666"/>
    <w:rsid w:val="0099114D"/>
    <w:rsid w:val="00991A71"/>
    <w:rsid w:val="0099214C"/>
    <w:rsid w:val="00995CC0"/>
    <w:rsid w:val="00995EAD"/>
    <w:rsid w:val="009A2F3E"/>
    <w:rsid w:val="009A41F5"/>
    <w:rsid w:val="009A5777"/>
    <w:rsid w:val="009A748E"/>
    <w:rsid w:val="009A7A72"/>
    <w:rsid w:val="009B3351"/>
    <w:rsid w:val="009B37CE"/>
    <w:rsid w:val="009B478C"/>
    <w:rsid w:val="009B51C9"/>
    <w:rsid w:val="009B5373"/>
    <w:rsid w:val="009B6904"/>
    <w:rsid w:val="009B6E11"/>
    <w:rsid w:val="009B78D3"/>
    <w:rsid w:val="009C0151"/>
    <w:rsid w:val="009C048D"/>
    <w:rsid w:val="009C1639"/>
    <w:rsid w:val="009C2DCA"/>
    <w:rsid w:val="009C49E5"/>
    <w:rsid w:val="009C669B"/>
    <w:rsid w:val="009C68CA"/>
    <w:rsid w:val="009C7412"/>
    <w:rsid w:val="009D14ED"/>
    <w:rsid w:val="009D1E7A"/>
    <w:rsid w:val="009D1F42"/>
    <w:rsid w:val="009D22AC"/>
    <w:rsid w:val="009D2BFF"/>
    <w:rsid w:val="009D5EEE"/>
    <w:rsid w:val="009D6280"/>
    <w:rsid w:val="009D6374"/>
    <w:rsid w:val="009D6488"/>
    <w:rsid w:val="009E1A4C"/>
    <w:rsid w:val="009E1BDE"/>
    <w:rsid w:val="009E3771"/>
    <w:rsid w:val="009E37ED"/>
    <w:rsid w:val="009E38CC"/>
    <w:rsid w:val="009E46C8"/>
    <w:rsid w:val="009E4E4A"/>
    <w:rsid w:val="009E4F73"/>
    <w:rsid w:val="009E5499"/>
    <w:rsid w:val="009E59CA"/>
    <w:rsid w:val="009E79EB"/>
    <w:rsid w:val="009F1591"/>
    <w:rsid w:val="009F1A98"/>
    <w:rsid w:val="009F319A"/>
    <w:rsid w:val="009F3637"/>
    <w:rsid w:val="009F47D8"/>
    <w:rsid w:val="009F4F99"/>
    <w:rsid w:val="009F53AC"/>
    <w:rsid w:val="009F5666"/>
    <w:rsid w:val="009F75AC"/>
    <w:rsid w:val="009F782E"/>
    <w:rsid w:val="009F7ACC"/>
    <w:rsid w:val="00A02B88"/>
    <w:rsid w:val="00A03E31"/>
    <w:rsid w:val="00A040D5"/>
    <w:rsid w:val="00A0523B"/>
    <w:rsid w:val="00A0791B"/>
    <w:rsid w:val="00A07A00"/>
    <w:rsid w:val="00A07E47"/>
    <w:rsid w:val="00A07EF6"/>
    <w:rsid w:val="00A12A63"/>
    <w:rsid w:val="00A12EE8"/>
    <w:rsid w:val="00A1330C"/>
    <w:rsid w:val="00A13367"/>
    <w:rsid w:val="00A133A3"/>
    <w:rsid w:val="00A14994"/>
    <w:rsid w:val="00A1601C"/>
    <w:rsid w:val="00A16329"/>
    <w:rsid w:val="00A20092"/>
    <w:rsid w:val="00A2179A"/>
    <w:rsid w:val="00A22256"/>
    <w:rsid w:val="00A23098"/>
    <w:rsid w:val="00A235CB"/>
    <w:rsid w:val="00A2398B"/>
    <w:rsid w:val="00A2403A"/>
    <w:rsid w:val="00A249DF"/>
    <w:rsid w:val="00A25D42"/>
    <w:rsid w:val="00A26376"/>
    <w:rsid w:val="00A26F96"/>
    <w:rsid w:val="00A300AA"/>
    <w:rsid w:val="00A308E4"/>
    <w:rsid w:val="00A30E19"/>
    <w:rsid w:val="00A31773"/>
    <w:rsid w:val="00A31DF4"/>
    <w:rsid w:val="00A331FE"/>
    <w:rsid w:val="00A33962"/>
    <w:rsid w:val="00A33C1B"/>
    <w:rsid w:val="00A3408C"/>
    <w:rsid w:val="00A34195"/>
    <w:rsid w:val="00A3420F"/>
    <w:rsid w:val="00A34738"/>
    <w:rsid w:val="00A3546B"/>
    <w:rsid w:val="00A358B3"/>
    <w:rsid w:val="00A36FDC"/>
    <w:rsid w:val="00A37021"/>
    <w:rsid w:val="00A371B0"/>
    <w:rsid w:val="00A37218"/>
    <w:rsid w:val="00A37DF2"/>
    <w:rsid w:val="00A41C70"/>
    <w:rsid w:val="00A43B54"/>
    <w:rsid w:val="00A44744"/>
    <w:rsid w:val="00A44D47"/>
    <w:rsid w:val="00A45013"/>
    <w:rsid w:val="00A45CFA"/>
    <w:rsid w:val="00A46765"/>
    <w:rsid w:val="00A47774"/>
    <w:rsid w:val="00A516A6"/>
    <w:rsid w:val="00A51CAC"/>
    <w:rsid w:val="00A53920"/>
    <w:rsid w:val="00A5393F"/>
    <w:rsid w:val="00A54AB2"/>
    <w:rsid w:val="00A550E5"/>
    <w:rsid w:val="00A55B3B"/>
    <w:rsid w:val="00A5602B"/>
    <w:rsid w:val="00A561EA"/>
    <w:rsid w:val="00A571AE"/>
    <w:rsid w:val="00A57916"/>
    <w:rsid w:val="00A57E4C"/>
    <w:rsid w:val="00A612BE"/>
    <w:rsid w:val="00A61AD5"/>
    <w:rsid w:val="00A62749"/>
    <w:rsid w:val="00A627D2"/>
    <w:rsid w:val="00A63B5B"/>
    <w:rsid w:val="00A645B5"/>
    <w:rsid w:val="00A64F43"/>
    <w:rsid w:val="00A6502E"/>
    <w:rsid w:val="00A6673E"/>
    <w:rsid w:val="00A7239A"/>
    <w:rsid w:val="00A741BA"/>
    <w:rsid w:val="00A74EAC"/>
    <w:rsid w:val="00A75620"/>
    <w:rsid w:val="00A75F5B"/>
    <w:rsid w:val="00A763F5"/>
    <w:rsid w:val="00A76CBB"/>
    <w:rsid w:val="00A77427"/>
    <w:rsid w:val="00A80504"/>
    <w:rsid w:val="00A822E1"/>
    <w:rsid w:val="00A83F0E"/>
    <w:rsid w:val="00A84834"/>
    <w:rsid w:val="00A850FE"/>
    <w:rsid w:val="00A85D58"/>
    <w:rsid w:val="00A876E5"/>
    <w:rsid w:val="00A8785D"/>
    <w:rsid w:val="00A900F6"/>
    <w:rsid w:val="00A90407"/>
    <w:rsid w:val="00A91002"/>
    <w:rsid w:val="00A910EB"/>
    <w:rsid w:val="00A919AB"/>
    <w:rsid w:val="00A94556"/>
    <w:rsid w:val="00A94BAC"/>
    <w:rsid w:val="00A966D4"/>
    <w:rsid w:val="00AA09C2"/>
    <w:rsid w:val="00AA1746"/>
    <w:rsid w:val="00AA1C21"/>
    <w:rsid w:val="00AA1FE9"/>
    <w:rsid w:val="00AA21B0"/>
    <w:rsid w:val="00AA39BF"/>
    <w:rsid w:val="00AA70BC"/>
    <w:rsid w:val="00AB06F7"/>
    <w:rsid w:val="00AB1566"/>
    <w:rsid w:val="00AB17FB"/>
    <w:rsid w:val="00AB25F8"/>
    <w:rsid w:val="00AB2618"/>
    <w:rsid w:val="00AB28AC"/>
    <w:rsid w:val="00AB3CB1"/>
    <w:rsid w:val="00AB3DEF"/>
    <w:rsid w:val="00AB45A8"/>
    <w:rsid w:val="00AB524A"/>
    <w:rsid w:val="00AB5805"/>
    <w:rsid w:val="00AB5EA9"/>
    <w:rsid w:val="00AB6395"/>
    <w:rsid w:val="00AB6995"/>
    <w:rsid w:val="00AB7129"/>
    <w:rsid w:val="00AC1BA4"/>
    <w:rsid w:val="00AC2790"/>
    <w:rsid w:val="00AC3CEB"/>
    <w:rsid w:val="00AC4647"/>
    <w:rsid w:val="00AC51DE"/>
    <w:rsid w:val="00AC5F24"/>
    <w:rsid w:val="00AC7B70"/>
    <w:rsid w:val="00AC7C71"/>
    <w:rsid w:val="00AD048F"/>
    <w:rsid w:val="00AD12D4"/>
    <w:rsid w:val="00AD15A8"/>
    <w:rsid w:val="00AD203F"/>
    <w:rsid w:val="00AD2C2F"/>
    <w:rsid w:val="00AD2EA4"/>
    <w:rsid w:val="00AD3078"/>
    <w:rsid w:val="00AD39DF"/>
    <w:rsid w:val="00AD4A0D"/>
    <w:rsid w:val="00AD5317"/>
    <w:rsid w:val="00AD5384"/>
    <w:rsid w:val="00AD6567"/>
    <w:rsid w:val="00AD755C"/>
    <w:rsid w:val="00AD7D89"/>
    <w:rsid w:val="00AE0935"/>
    <w:rsid w:val="00AE0FF4"/>
    <w:rsid w:val="00AE1581"/>
    <w:rsid w:val="00AE2D26"/>
    <w:rsid w:val="00AE2D4C"/>
    <w:rsid w:val="00AE2EF7"/>
    <w:rsid w:val="00AE4872"/>
    <w:rsid w:val="00AE4977"/>
    <w:rsid w:val="00AE64A4"/>
    <w:rsid w:val="00AE77CE"/>
    <w:rsid w:val="00AE7B45"/>
    <w:rsid w:val="00AF096F"/>
    <w:rsid w:val="00AF23A5"/>
    <w:rsid w:val="00AF31CD"/>
    <w:rsid w:val="00AF38CF"/>
    <w:rsid w:val="00AF4EDB"/>
    <w:rsid w:val="00AF5197"/>
    <w:rsid w:val="00AF668F"/>
    <w:rsid w:val="00B00CF3"/>
    <w:rsid w:val="00B01E00"/>
    <w:rsid w:val="00B022B0"/>
    <w:rsid w:val="00B0261B"/>
    <w:rsid w:val="00B026C9"/>
    <w:rsid w:val="00B032AA"/>
    <w:rsid w:val="00B034BB"/>
    <w:rsid w:val="00B03C2D"/>
    <w:rsid w:val="00B12930"/>
    <w:rsid w:val="00B12D47"/>
    <w:rsid w:val="00B12DA1"/>
    <w:rsid w:val="00B12DD1"/>
    <w:rsid w:val="00B12F5B"/>
    <w:rsid w:val="00B130AA"/>
    <w:rsid w:val="00B13C8F"/>
    <w:rsid w:val="00B14A49"/>
    <w:rsid w:val="00B16876"/>
    <w:rsid w:val="00B17139"/>
    <w:rsid w:val="00B1787B"/>
    <w:rsid w:val="00B17E26"/>
    <w:rsid w:val="00B20FEE"/>
    <w:rsid w:val="00B21034"/>
    <w:rsid w:val="00B218C3"/>
    <w:rsid w:val="00B22B5A"/>
    <w:rsid w:val="00B22B9C"/>
    <w:rsid w:val="00B22DC2"/>
    <w:rsid w:val="00B22F30"/>
    <w:rsid w:val="00B234C2"/>
    <w:rsid w:val="00B2401D"/>
    <w:rsid w:val="00B24C4B"/>
    <w:rsid w:val="00B30228"/>
    <w:rsid w:val="00B32237"/>
    <w:rsid w:val="00B32839"/>
    <w:rsid w:val="00B32C1F"/>
    <w:rsid w:val="00B352D7"/>
    <w:rsid w:val="00B365C5"/>
    <w:rsid w:val="00B37167"/>
    <w:rsid w:val="00B37800"/>
    <w:rsid w:val="00B402A2"/>
    <w:rsid w:val="00B40F39"/>
    <w:rsid w:val="00B42A6F"/>
    <w:rsid w:val="00B44E0A"/>
    <w:rsid w:val="00B4528E"/>
    <w:rsid w:val="00B45C27"/>
    <w:rsid w:val="00B46373"/>
    <w:rsid w:val="00B4679A"/>
    <w:rsid w:val="00B46AFD"/>
    <w:rsid w:val="00B46D44"/>
    <w:rsid w:val="00B47196"/>
    <w:rsid w:val="00B4766F"/>
    <w:rsid w:val="00B47A13"/>
    <w:rsid w:val="00B47E90"/>
    <w:rsid w:val="00B50F0B"/>
    <w:rsid w:val="00B511A6"/>
    <w:rsid w:val="00B5137F"/>
    <w:rsid w:val="00B51806"/>
    <w:rsid w:val="00B51B34"/>
    <w:rsid w:val="00B51C95"/>
    <w:rsid w:val="00B53B36"/>
    <w:rsid w:val="00B541C2"/>
    <w:rsid w:val="00B546A9"/>
    <w:rsid w:val="00B546E1"/>
    <w:rsid w:val="00B54DCD"/>
    <w:rsid w:val="00B56567"/>
    <w:rsid w:val="00B60FB9"/>
    <w:rsid w:val="00B6313F"/>
    <w:rsid w:val="00B636C2"/>
    <w:rsid w:val="00B64194"/>
    <w:rsid w:val="00B64DD3"/>
    <w:rsid w:val="00B658DC"/>
    <w:rsid w:val="00B6591E"/>
    <w:rsid w:val="00B67056"/>
    <w:rsid w:val="00B673C1"/>
    <w:rsid w:val="00B71A8C"/>
    <w:rsid w:val="00B72BF0"/>
    <w:rsid w:val="00B748FB"/>
    <w:rsid w:val="00B74E66"/>
    <w:rsid w:val="00B75331"/>
    <w:rsid w:val="00B75422"/>
    <w:rsid w:val="00B76DD1"/>
    <w:rsid w:val="00B772C1"/>
    <w:rsid w:val="00B80FEF"/>
    <w:rsid w:val="00B819B9"/>
    <w:rsid w:val="00B8470C"/>
    <w:rsid w:val="00B8601E"/>
    <w:rsid w:val="00B87647"/>
    <w:rsid w:val="00B87722"/>
    <w:rsid w:val="00B87AB9"/>
    <w:rsid w:val="00B87BBC"/>
    <w:rsid w:val="00B90750"/>
    <w:rsid w:val="00B94210"/>
    <w:rsid w:val="00B94981"/>
    <w:rsid w:val="00B94B12"/>
    <w:rsid w:val="00B95F96"/>
    <w:rsid w:val="00B96B69"/>
    <w:rsid w:val="00B971FF"/>
    <w:rsid w:val="00B97920"/>
    <w:rsid w:val="00B97E70"/>
    <w:rsid w:val="00BA03F0"/>
    <w:rsid w:val="00BA0D6C"/>
    <w:rsid w:val="00BA109A"/>
    <w:rsid w:val="00BA1212"/>
    <w:rsid w:val="00BA14C6"/>
    <w:rsid w:val="00BA2253"/>
    <w:rsid w:val="00BA24A0"/>
    <w:rsid w:val="00BA31B7"/>
    <w:rsid w:val="00BA550D"/>
    <w:rsid w:val="00BA55C9"/>
    <w:rsid w:val="00BA5B9F"/>
    <w:rsid w:val="00BA6147"/>
    <w:rsid w:val="00BA619D"/>
    <w:rsid w:val="00BA7B74"/>
    <w:rsid w:val="00BB0594"/>
    <w:rsid w:val="00BB12AF"/>
    <w:rsid w:val="00BB1BBF"/>
    <w:rsid w:val="00BB2E42"/>
    <w:rsid w:val="00BB3089"/>
    <w:rsid w:val="00BB30EB"/>
    <w:rsid w:val="00BB345D"/>
    <w:rsid w:val="00BB73BC"/>
    <w:rsid w:val="00BC1B9A"/>
    <w:rsid w:val="00BC1C8F"/>
    <w:rsid w:val="00BC23F9"/>
    <w:rsid w:val="00BC2799"/>
    <w:rsid w:val="00BC2A69"/>
    <w:rsid w:val="00BC2CFD"/>
    <w:rsid w:val="00BC2D56"/>
    <w:rsid w:val="00BC3F14"/>
    <w:rsid w:val="00BC4DAA"/>
    <w:rsid w:val="00BC4F7F"/>
    <w:rsid w:val="00BC5D24"/>
    <w:rsid w:val="00BC685B"/>
    <w:rsid w:val="00BD1647"/>
    <w:rsid w:val="00BD2F9E"/>
    <w:rsid w:val="00BD3951"/>
    <w:rsid w:val="00BD3D6F"/>
    <w:rsid w:val="00BD47A6"/>
    <w:rsid w:val="00BD4ACF"/>
    <w:rsid w:val="00BD5B6F"/>
    <w:rsid w:val="00BD7E90"/>
    <w:rsid w:val="00BE1DC7"/>
    <w:rsid w:val="00BE1F84"/>
    <w:rsid w:val="00BE4643"/>
    <w:rsid w:val="00BE4B16"/>
    <w:rsid w:val="00BE4BDE"/>
    <w:rsid w:val="00BE5445"/>
    <w:rsid w:val="00BE5AE0"/>
    <w:rsid w:val="00BF0001"/>
    <w:rsid w:val="00BF08CB"/>
    <w:rsid w:val="00BF0A69"/>
    <w:rsid w:val="00BF0B42"/>
    <w:rsid w:val="00BF0D29"/>
    <w:rsid w:val="00BF18CB"/>
    <w:rsid w:val="00BF20D8"/>
    <w:rsid w:val="00BF2401"/>
    <w:rsid w:val="00BF2A06"/>
    <w:rsid w:val="00BF3833"/>
    <w:rsid w:val="00BF3B2B"/>
    <w:rsid w:val="00BF4147"/>
    <w:rsid w:val="00BF4954"/>
    <w:rsid w:val="00BF4E7A"/>
    <w:rsid w:val="00BF528A"/>
    <w:rsid w:val="00BF5CBD"/>
    <w:rsid w:val="00BF66BF"/>
    <w:rsid w:val="00C02CEE"/>
    <w:rsid w:val="00C03150"/>
    <w:rsid w:val="00C05492"/>
    <w:rsid w:val="00C1021E"/>
    <w:rsid w:val="00C10287"/>
    <w:rsid w:val="00C11747"/>
    <w:rsid w:val="00C11C2E"/>
    <w:rsid w:val="00C11D49"/>
    <w:rsid w:val="00C12654"/>
    <w:rsid w:val="00C12FFF"/>
    <w:rsid w:val="00C13BAB"/>
    <w:rsid w:val="00C15A00"/>
    <w:rsid w:val="00C15C89"/>
    <w:rsid w:val="00C160A6"/>
    <w:rsid w:val="00C17050"/>
    <w:rsid w:val="00C17D2F"/>
    <w:rsid w:val="00C20314"/>
    <w:rsid w:val="00C208DB"/>
    <w:rsid w:val="00C20B58"/>
    <w:rsid w:val="00C22464"/>
    <w:rsid w:val="00C2324F"/>
    <w:rsid w:val="00C23284"/>
    <w:rsid w:val="00C232F3"/>
    <w:rsid w:val="00C23F2F"/>
    <w:rsid w:val="00C24E35"/>
    <w:rsid w:val="00C256C2"/>
    <w:rsid w:val="00C25EF9"/>
    <w:rsid w:val="00C26537"/>
    <w:rsid w:val="00C30121"/>
    <w:rsid w:val="00C305FF"/>
    <w:rsid w:val="00C3072B"/>
    <w:rsid w:val="00C31B0F"/>
    <w:rsid w:val="00C322B0"/>
    <w:rsid w:val="00C32A73"/>
    <w:rsid w:val="00C32AD3"/>
    <w:rsid w:val="00C32F40"/>
    <w:rsid w:val="00C333D3"/>
    <w:rsid w:val="00C33B20"/>
    <w:rsid w:val="00C35359"/>
    <w:rsid w:val="00C36DFC"/>
    <w:rsid w:val="00C4151D"/>
    <w:rsid w:val="00C421CE"/>
    <w:rsid w:val="00C428C8"/>
    <w:rsid w:val="00C4415F"/>
    <w:rsid w:val="00C4445C"/>
    <w:rsid w:val="00C448AD"/>
    <w:rsid w:val="00C45DF3"/>
    <w:rsid w:val="00C4605D"/>
    <w:rsid w:val="00C4675E"/>
    <w:rsid w:val="00C46C77"/>
    <w:rsid w:val="00C47BB6"/>
    <w:rsid w:val="00C47C97"/>
    <w:rsid w:val="00C50F81"/>
    <w:rsid w:val="00C52A0F"/>
    <w:rsid w:val="00C52C08"/>
    <w:rsid w:val="00C52C16"/>
    <w:rsid w:val="00C53383"/>
    <w:rsid w:val="00C53443"/>
    <w:rsid w:val="00C535B8"/>
    <w:rsid w:val="00C538E7"/>
    <w:rsid w:val="00C541C1"/>
    <w:rsid w:val="00C55063"/>
    <w:rsid w:val="00C574B1"/>
    <w:rsid w:val="00C6128F"/>
    <w:rsid w:val="00C61DC9"/>
    <w:rsid w:val="00C62608"/>
    <w:rsid w:val="00C6288F"/>
    <w:rsid w:val="00C63C6C"/>
    <w:rsid w:val="00C64AE9"/>
    <w:rsid w:val="00C65C75"/>
    <w:rsid w:val="00C70303"/>
    <w:rsid w:val="00C7093C"/>
    <w:rsid w:val="00C71EC6"/>
    <w:rsid w:val="00C7246C"/>
    <w:rsid w:val="00C72CD9"/>
    <w:rsid w:val="00C762C9"/>
    <w:rsid w:val="00C77B18"/>
    <w:rsid w:val="00C77DCF"/>
    <w:rsid w:val="00C82025"/>
    <w:rsid w:val="00C822A4"/>
    <w:rsid w:val="00C82D74"/>
    <w:rsid w:val="00C83738"/>
    <w:rsid w:val="00C83B86"/>
    <w:rsid w:val="00C84618"/>
    <w:rsid w:val="00C84897"/>
    <w:rsid w:val="00C84FCB"/>
    <w:rsid w:val="00C85933"/>
    <w:rsid w:val="00C85C22"/>
    <w:rsid w:val="00C86C24"/>
    <w:rsid w:val="00C87C98"/>
    <w:rsid w:val="00C907AB"/>
    <w:rsid w:val="00C91B86"/>
    <w:rsid w:val="00C929AD"/>
    <w:rsid w:val="00C93956"/>
    <w:rsid w:val="00C93CA7"/>
    <w:rsid w:val="00C94DB4"/>
    <w:rsid w:val="00C959DE"/>
    <w:rsid w:val="00C963F0"/>
    <w:rsid w:val="00C967AC"/>
    <w:rsid w:val="00C96919"/>
    <w:rsid w:val="00C96BF7"/>
    <w:rsid w:val="00C974CB"/>
    <w:rsid w:val="00C97689"/>
    <w:rsid w:val="00CA2A72"/>
    <w:rsid w:val="00CA2E57"/>
    <w:rsid w:val="00CA3104"/>
    <w:rsid w:val="00CA3D07"/>
    <w:rsid w:val="00CA4194"/>
    <w:rsid w:val="00CA4455"/>
    <w:rsid w:val="00CA540E"/>
    <w:rsid w:val="00CA604A"/>
    <w:rsid w:val="00CA6792"/>
    <w:rsid w:val="00CA6C43"/>
    <w:rsid w:val="00CA771E"/>
    <w:rsid w:val="00CB044D"/>
    <w:rsid w:val="00CB3C34"/>
    <w:rsid w:val="00CB420F"/>
    <w:rsid w:val="00CB54BB"/>
    <w:rsid w:val="00CB5F93"/>
    <w:rsid w:val="00CB620A"/>
    <w:rsid w:val="00CB7298"/>
    <w:rsid w:val="00CB7833"/>
    <w:rsid w:val="00CC15BC"/>
    <w:rsid w:val="00CC34A3"/>
    <w:rsid w:val="00CC5028"/>
    <w:rsid w:val="00CC50DF"/>
    <w:rsid w:val="00CC54B8"/>
    <w:rsid w:val="00CC6388"/>
    <w:rsid w:val="00CC6716"/>
    <w:rsid w:val="00CC6E5C"/>
    <w:rsid w:val="00CD28DA"/>
    <w:rsid w:val="00CD463C"/>
    <w:rsid w:val="00CD573F"/>
    <w:rsid w:val="00CD642E"/>
    <w:rsid w:val="00CE0518"/>
    <w:rsid w:val="00CE10E9"/>
    <w:rsid w:val="00CE14C8"/>
    <w:rsid w:val="00CE1580"/>
    <w:rsid w:val="00CE1BF0"/>
    <w:rsid w:val="00CE22D2"/>
    <w:rsid w:val="00CE4371"/>
    <w:rsid w:val="00CE4CA2"/>
    <w:rsid w:val="00CE6289"/>
    <w:rsid w:val="00CE6617"/>
    <w:rsid w:val="00CE710A"/>
    <w:rsid w:val="00CF25B2"/>
    <w:rsid w:val="00CF2B14"/>
    <w:rsid w:val="00CF3246"/>
    <w:rsid w:val="00CF32F4"/>
    <w:rsid w:val="00CF4EBF"/>
    <w:rsid w:val="00CF53DA"/>
    <w:rsid w:val="00CF68D5"/>
    <w:rsid w:val="00CF6F15"/>
    <w:rsid w:val="00CF7012"/>
    <w:rsid w:val="00CF7073"/>
    <w:rsid w:val="00CF75CA"/>
    <w:rsid w:val="00CF7EC4"/>
    <w:rsid w:val="00D01A6E"/>
    <w:rsid w:val="00D0403B"/>
    <w:rsid w:val="00D0413E"/>
    <w:rsid w:val="00D05066"/>
    <w:rsid w:val="00D05350"/>
    <w:rsid w:val="00D05B7E"/>
    <w:rsid w:val="00D063B5"/>
    <w:rsid w:val="00D063C7"/>
    <w:rsid w:val="00D068E5"/>
    <w:rsid w:val="00D077B3"/>
    <w:rsid w:val="00D12704"/>
    <w:rsid w:val="00D13B0C"/>
    <w:rsid w:val="00D13F15"/>
    <w:rsid w:val="00D149E4"/>
    <w:rsid w:val="00D15476"/>
    <w:rsid w:val="00D16059"/>
    <w:rsid w:val="00D161C1"/>
    <w:rsid w:val="00D16F81"/>
    <w:rsid w:val="00D171F3"/>
    <w:rsid w:val="00D20686"/>
    <w:rsid w:val="00D2074F"/>
    <w:rsid w:val="00D222B4"/>
    <w:rsid w:val="00D23F31"/>
    <w:rsid w:val="00D25F80"/>
    <w:rsid w:val="00D26E52"/>
    <w:rsid w:val="00D27236"/>
    <w:rsid w:val="00D27799"/>
    <w:rsid w:val="00D2796D"/>
    <w:rsid w:val="00D279B0"/>
    <w:rsid w:val="00D3115D"/>
    <w:rsid w:val="00D330A8"/>
    <w:rsid w:val="00D33A4E"/>
    <w:rsid w:val="00D345A0"/>
    <w:rsid w:val="00D345E8"/>
    <w:rsid w:val="00D34F9E"/>
    <w:rsid w:val="00D353FC"/>
    <w:rsid w:val="00D35887"/>
    <w:rsid w:val="00D36D77"/>
    <w:rsid w:val="00D377AD"/>
    <w:rsid w:val="00D40C2E"/>
    <w:rsid w:val="00D40CD4"/>
    <w:rsid w:val="00D41BEC"/>
    <w:rsid w:val="00D429DC"/>
    <w:rsid w:val="00D43467"/>
    <w:rsid w:val="00D44BC6"/>
    <w:rsid w:val="00D46320"/>
    <w:rsid w:val="00D463F1"/>
    <w:rsid w:val="00D46B01"/>
    <w:rsid w:val="00D46C2E"/>
    <w:rsid w:val="00D477B6"/>
    <w:rsid w:val="00D477E5"/>
    <w:rsid w:val="00D47900"/>
    <w:rsid w:val="00D514B3"/>
    <w:rsid w:val="00D52240"/>
    <w:rsid w:val="00D53F20"/>
    <w:rsid w:val="00D553F7"/>
    <w:rsid w:val="00D558C0"/>
    <w:rsid w:val="00D56C32"/>
    <w:rsid w:val="00D62A96"/>
    <w:rsid w:val="00D63E40"/>
    <w:rsid w:val="00D64FB8"/>
    <w:rsid w:val="00D664AA"/>
    <w:rsid w:val="00D67331"/>
    <w:rsid w:val="00D673EC"/>
    <w:rsid w:val="00D7004A"/>
    <w:rsid w:val="00D712F6"/>
    <w:rsid w:val="00D71E96"/>
    <w:rsid w:val="00D727AE"/>
    <w:rsid w:val="00D73754"/>
    <w:rsid w:val="00D73828"/>
    <w:rsid w:val="00D74645"/>
    <w:rsid w:val="00D74E4C"/>
    <w:rsid w:val="00D75132"/>
    <w:rsid w:val="00D7607C"/>
    <w:rsid w:val="00D80003"/>
    <w:rsid w:val="00D8043C"/>
    <w:rsid w:val="00D8120E"/>
    <w:rsid w:val="00D82033"/>
    <w:rsid w:val="00D83C31"/>
    <w:rsid w:val="00D8428D"/>
    <w:rsid w:val="00D84B8B"/>
    <w:rsid w:val="00D852B2"/>
    <w:rsid w:val="00D858DE"/>
    <w:rsid w:val="00D86B5E"/>
    <w:rsid w:val="00D87122"/>
    <w:rsid w:val="00D872BF"/>
    <w:rsid w:val="00D90C81"/>
    <w:rsid w:val="00D911A2"/>
    <w:rsid w:val="00D9137A"/>
    <w:rsid w:val="00D94B2F"/>
    <w:rsid w:val="00D95341"/>
    <w:rsid w:val="00D956D4"/>
    <w:rsid w:val="00D9575D"/>
    <w:rsid w:val="00D95A27"/>
    <w:rsid w:val="00D967BA"/>
    <w:rsid w:val="00D97C6A"/>
    <w:rsid w:val="00DA020B"/>
    <w:rsid w:val="00DA10A2"/>
    <w:rsid w:val="00DA2225"/>
    <w:rsid w:val="00DA265F"/>
    <w:rsid w:val="00DA2952"/>
    <w:rsid w:val="00DA459E"/>
    <w:rsid w:val="00DA55D9"/>
    <w:rsid w:val="00DA7554"/>
    <w:rsid w:val="00DB22CA"/>
    <w:rsid w:val="00DB2838"/>
    <w:rsid w:val="00DB359B"/>
    <w:rsid w:val="00DB3C15"/>
    <w:rsid w:val="00DB423D"/>
    <w:rsid w:val="00DB437E"/>
    <w:rsid w:val="00DB46BC"/>
    <w:rsid w:val="00DB590B"/>
    <w:rsid w:val="00DB6408"/>
    <w:rsid w:val="00DB727B"/>
    <w:rsid w:val="00DB7341"/>
    <w:rsid w:val="00DB7B6F"/>
    <w:rsid w:val="00DC0DB7"/>
    <w:rsid w:val="00DC0FD4"/>
    <w:rsid w:val="00DC2310"/>
    <w:rsid w:val="00DC27C3"/>
    <w:rsid w:val="00DC6BE8"/>
    <w:rsid w:val="00DC74D3"/>
    <w:rsid w:val="00DC7580"/>
    <w:rsid w:val="00DC770A"/>
    <w:rsid w:val="00DC7A41"/>
    <w:rsid w:val="00DC7D47"/>
    <w:rsid w:val="00DD01D7"/>
    <w:rsid w:val="00DD11C3"/>
    <w:rsid w:val="00DD2DF0"/>
    <w:rsid w:val="00DD2E73"/>
    <w:rsid w:val="00DD2F07"/>
    <w:rsid w:val="00DD665C"/>
    <w:rsid w:val="00DE1A2D"/>
    <w:rsid w:val="00DE1D7F"/>
    <w:rsid w:val="00DE2DF3"/>
    <w:rsid w:val="00DE3382"/>
    <w:rsid w:val="00DE3F72"/>
    <w:rsid w:val="00DE4CDD"/>
    <w:rsid w:val="00DE4DA6"/>
    <w:rsid w:val="00DE5C92"/>
    <w:rsid w:val="00DE5DEF"/>
    <w:rsid w:val="00DE6A9D"/>
    <w:rsid w:val="00DE7FE2"/>
    <w:rsid w:val="00DF117F"/>
    <w:rsid w:val="00DF1544"/>
    <w:rsid w:val="00DF25AE"/>
    <w:rsid w:val="00DF46A3"/>
    <w:rsid w:val="00DF4FC4"/>
    <w:rsid w:val="00DF5736"/>
    <w:rsid w:val="00DF6DD4"/>
    <w:rsid w:val="00DF6F84"/>
    <w:rsid w:val="00DF7E4A"/>
    <w:rsid w:val="00E006DC"/>
    <w:rsid w:val="00E01497"/>
    <w:rsid w:val="00E04A1D"/>
    <w:rsid w:val="00E04F80"/>
    <w:rsid w:val="00E0781C"/>
    <w:rsid w:val="00E1001C"/>
    <w:rsid w:val="00E10051"/>
    <w:rsid w:val="00E1196E"/>
    <w:rsid w:val="00E11EFC"/>
    <w:rsid w:val="00E136F1"/>
    <w:rsid w:val="00E160C7"/>
    <w:rsid w:val="00E172AF"/>
    <w:rsid w:val="00E17831"/>
    <w:rsid w:val="00E20377"/>
    <w:rsid w:val="00E24C92"/>
    <w:rsid w:val="00E24D61"/>
    <w:rsid w:val="00E25EAD"/>
    <w:rsid w:val="00E26D09"/>
    <w:rsid w:val="00E27686"/>
    <w:rsid w:val="00E303DD"/>
    <w:rsid w:val="00E30D61"/>
    <w:rsid w:val="00E30E92"/>
    <w:rsid w:val="00E31789"/>
    <w:rsid w:val="00E32F04"/>
    <w:rsid w:val="00E33783"/>
    <w:rsid w:val="00E37320"/>
    <w:rsid w:val="00E4028E"/>
    <w:rsid w:val="00E40A33"/>
    <w:rsid w:val="00E413CF"/>
    <w:rsid w:val="00E41E97"/>
    <w:rsid w:val="00E42C01"/>
    <w:rsid w:val="00E42D64"/>
    <w:rsid w:val="00E43591"/>
    <w:rsid w:val="00E44C92"/>
    <w:rsid w:val="00E47257"/>
    <w:rsid w:val="00E47D5F"/>
    <w:rsid w:val="00E500AB"/>
    <w:rsid w:val="00E50348"/>
    <w:rsid w:val="00E527AC"/>
    <w:rsid w:val="00E52E7B"/>
    <w:rsid w:val="00E52F65"/>
    <w:rsid w:val="00E55F47"/>
    <w:rsid w:val="00E5614F"/>
    <w:rsid w:val="00E602BB"/>
    <w:rsid w:val="00E6054C"/>
    <w:rsid w:val="00E6132F"/>
    <w:rsid w:val="00E61A74"/>
    <w:rsid w:val="00E62BD2"/>
    <w:rsid w:val="00E633AD"/>
    <w:rsid w:val="00E639BB"/>
    <w:rsid w:val="00E63C05"/>
    <w:rsid w:val="00E64AE9"/>
    <w:rsid w:val="00E653D5"/>
    <w:rsid w:val="00E654A1"/>
    <w:rsid w:val="00E654DF"/>
    <w:rsid w:val="00E67B99"/>
    <w:rsid w:val="00E7035A"/>
    <w:rsid w:val="00E719F4"/>
    <w:rsid w:val="00E71FDF"/>
    <w:rsid w:val="00E72995"/>
    <w:rsid w:val="00E74E39"/>
    <w:rsid w:val="00E75EDF"/>
    <w:rsid w:val="00E7622B"/>
    <w:rsid w:val="00E77B05"/>
    <w:rsid w:val="00E77F3E"/>
    <w:rsid w:val="00E8244B"/>
    <w:rsid w:val="00E82570"/>
    <w:rsid w:val="00E83048"/>
    <w:rsid w:val="00E83D77"/>
    <w:rsid w:val="00E84367"/>
    <w:rsid w:val="00E852A2"/>
    <w:rsid w:val="00E85CA1"/>
    <w:rsid w:val="00E86707"/>
    <w:rsid w:val="00E903B5"/>
    <w:rsid w:val="00E90407"/>
    <w:rsid w:val="00E905EB"/>
    <w:rsid w:val="00E911B6"/>
    <w:rsid w:val="00E9191E"/>
    <w:rsid w:val="00E93654"/>
    <w:rsid w:val="00E939AB"/>
    <w:rsid w:val="00E93D41"/>
    <w:rsid w:val="00E954E6"/>
    <w:rsid w:val="00E9635C"/>
    <w:rsid w:val="00E96BAD"/>
    <w:rsid w:val="00EA10A0"/>
    <w:rsid w:val="00EA250F"/>
    <w:rsid w:val="00EA25B3"/>
    <w:rsid w:val="00EA2992"/>
    <w:rsid w:val="00EA351F"/>
    <w:rsid w:val="00EA3784"/>
    <w:rsid w:val="00EA39AD"/>
    <w:rsid w:val="00EA4649"/>
    <w:rsid w:val="00EA4868"/>
    <w:rsid w:val="00EA6637"/>
    <w:rsid w:val="00EA705A"/>
    <w:rsid w:val="00EA7EBF"/>
    <w:rsid w:val="00EB1266"/>
    <w:rsid w:val="00EB18AB"/>
    <w:rsid w:val="00EB19DD"/>
    <w:rsid w:val="00EB21FC"/>
    <w:rsid w:val="00EB2E53"/>
    <w:rsid w:val="00EB4EE9"/>
    <w:rsid w:val="00EB5EB2"/>
    <w:rsid w:val="00EB5F88"/>
    <w:rsid w:val="00EB69BA"/>
    <w:rsid w:val="00EC06C2"/>
    <w:rsid w:val="00EC0F78"/>
    <w:rsid w:val="00EC1535"/>
    <w:rsid w:val="00EC16E1"/>
    <w:rsid w:val="00EC17FC"/>
    <w:rsid w:val="00EC1920"/>
    <w:rsid w:val="00EC2177"/>
    <w:rsid w:val="00EC21F2"/>
    <w:rsid w:val="00EC2C0B"/>
    <w:rsid w:val="00EC3436"/>
    <w:rsid w:val="00EC4AA2"/>
    <w:rsid w:val="00EC5982"/>
    <w:rsid w:val="00EC6F43"/>
    <w:rsid w:val="00EC7CAD"/>
    <w:rsid w:val="00ED0FC7"/>
    <w:rsid w:val="00ED15BE"/>
    <w:rsid w:val="00ED298E"/>
    <w:rsid w:val="00ED5DB6"/>
    <w:rsid w:val="00ED734E"/>
    <w:rsid w:val="00EE0143"/>
    <w:rsid w:val="00EE103E"/>
    <w:rsid w:val="00EE10DE"/>
    <w:rsid w:val="00EE1976"/>
    <w:rsid w:val="00EE3404"/>
    <w:rsid w:val="00EE3603"/>
    <w:rsid w:val="00EE3CEA"/>
    <w:rsid w:val="00EE72D7"/>
    <w:rsid w:val="00EE785F"/>
    <w:rsid w:val="00EE7B28"/>
    <w:rsid w:val="00EF06C7"/>
    <w:rsid w:val="00EF096F"/>
    <w:rsid w:val="00EF10EB"/>
    <w:rsid w:val="00EF1F56"/>
    <w:rsid w:val="00EF2BAB"/>
    <w:rsid w:val="00EF2E1B"/>
    <w:rsid w:val="00EF371D"/>
    <w:rsid w:val="00EF4164"/>
    <w:rsid w:val="00EF57C4"/>
    <w:rsid w:val="00EF5D49"/>
    <w:rsid w:val="00EF65B7"/>
    <w:rsid w:val="00EF6909"/>
    <w:rsid w:val="00F0420E"/>
    <w:rsid w:val="00F04B01"/>
    <w:rsid w:val="00F06DC2"/>
    <w:rsid w:val="00F06FC9"/>
    <w:rsid w:val="00F10B65"/>
    <w:rsid w:val="00F10F72"/>
    <w:rsid w:val="00F110D7"/>
    <w:rsid w:val="00F110F9"/>
    <w:rsid w:val="00F118A1"/>
    <w:rsid w:val="00F12710"/>
    <w:rsid w:val="00F12A0A"/>
    <w:rsid w:val="00F13879"/>
    <w:rsid w:val="00F156D7"/>
    <w:rsid w:val="00F212CD"/>
    <w:rsid w:val="00F219CA"/>
    <w:rsid w:val="00F22416"/>
    <w:rsid w:val="00F24983"/>
    <w:rsid w:val="00F24D82"/>
    <w:rsid w:val="00F25609"/>
    <w:rsid w:val="00F260FB"/>
    <w:rsid w:val="00F26276"/>
    <w:rsid w:val="00F26C05"/>
    <w:rsid w:val="00F26F2F"/>
    <w:rsid w:val="00F2766B"/>
    <w:rsid w:val="00F278E2"/>
    <w:rsid w:val="00F2798C"/>
    <w:rsid w:val="00F314A3"/>
    <w:rsid w:val="00F32FD9"/>
    <w:rsid w:val="00F35E6D"/>
    <w:rsid w:val="00F36F5C"/>
    <w:rsid w:val="00F36FEE"/>
    <w:rsid w:val="00F3776E"/>
    <w:rsid w:val="00F41058"/>
    <w:rsid w:val="00F41782"/>
    <w:rsid w:val="00F41B1A"/>
    <w:rsid w:val="00F41CF0"/>
    <w:rsid w:val="00F41F3D"/>
    <w:rsid w:val="00F422B9"/>
    <w:rsid w:val="00F42702"/>
    <w:rsid w:val="00F42F1D"/>
    <w:rsid w:val="00F437C8"/>
    <w:rsid w:val="00F446E9"/>
    <w:rsid w:val="00F46D33"/>
    <w:rsid w:val="00F46DF4"/>
    <w:rsid w:val="00F47331"/>
    <w:rsid w:val="00F47B16"/>
    <w:rsid w:val="00F47B44"/>
    <w:rsid w:val="00F50418"/>
    <w:rsid w:val="00F50E03"/>
    <w:rsid w:val="00F5151F"/>
    <w:rsid w:val="00F5156B"/>
    <w:rsid w:val="00F51B63"/>
    <w:rsid w:val="00F51BCE"/>
    <w:rsid w:val="00F532DD"/>
    <w:rsid w:val="00F53ACB"/>
    <w:rsid w:val="00F53E90"/>
    <w:rsid w:val="00F54080"/>
    <w:rsid w:val="00F56D5C"/>
    <w:rsid w:val="00F577A3"/>
    <w:rsid w:val="00F61729"/>
    <w:rsid w:val="00F6209B"/>
    <w:rsid w:val="00F622C8"/>
    <w:rsid w:val="00F627CC"/>
    <w:rsid w:val="00F62FA3"/>
    <w:rsid w:val="00F63D32"/>
    <w:rsid w:val="00F63EB6"/>
    <w:rsid w:val="00F64452"/>
    <w:rsid w:val="00F647EA"/>
    <w:rsid w:val="00F64BBB"/>
    <w:rsid w:val="00F64EBE"/>
    <w:rsid w:val="00F660E2"/>
    <w:rsid w:val="00F70101"/>
    <w:rsid w:val="00F702FA"/>
    <w:rsid w:val="00F708E4"/>
    <w:rsid w:val="00F71337"/>
    <w:rsid w:val="00F71536"/>
    <w:rsid w:val="00F735AD"/>
    <w:rsid w:val="00F743ED"/>
    <w:rsid w:val="00F76F47"/>
    <w:rsid w:val="00F7728C"/>
    <w:rsid w:val="00F80069"/>
    <w:rsid w:val="00F801BA"/>
    <w:rsid w:val="00F805A5"/>
    <w:rsid w:val="00F807BC"/>
    <w:rsid w:val="00F82E2D"/>
    <w:rsid w:val="00F83165"/>
    <w:rsid w:val="00F833BE"/>
    <w:rsid w:val="00F83B74"/>
    <w:rsid w:val="00F84E23"/>
    <w:rsid w:val="00F8514D"/>
    <w:rsid w:val="00F8561F"/>
    <w:rsid w:val="00F85B42"/>
    <w:rsid w:val="00F86882"/>
    <w:rsid w:val="00F86941"/>
    <w:rsid w:val="00F90150"/>
    <w:rsid w:val="00F9285B"/>
    <w:rsid w:val="00F92DE3"/>
    <w:rsid w:val="00F93D9A"/>
    <w:rsid w:val="00F93DD3"/>
    <w:rsid w:val="00F941F7"/>
    <w:rsid w:val="00F94898"/>
    <w:rsid w:val="00F963A1"/>
    <w:rsid w:val="00F969EF"/>
    <w:rsid w:val="00F97C08"/>
    <w:rsid w:val="00F97D5D"/>
    <w:rsid w:val="00F97DAA"/>
    <w:rsid w:val="00FA0233"/>
    <w:rsid w:val="00FA1140"/>
    <w:rsid w:val="00FA17B7"/>
    <w:rsid w:val="00FA45DC"/>
    <w:rsid w:val="00FA5301"/>
    <w:rsid w:val="00FA5FAE"/>
    <w:rsid w:val="00FA6988"/>
    <w:rsid w:val="00FA7BDF"/>
    <w:rsid w:val="00FA7F5B"/>
    <w:rsid w:val="00FB0231"/>
    <w:rsid w:val="00FB0A50"/>
    <w:rsid w:val="00FB2318"/>
    <w:rsid w:val="00FB303E"/>
    <w:rsid w:val="00FB4FE1"/>
    <w:rsid w:val="00FB51E9"/>
    <w:rsid w:val="00FB540F"/>
    <w:rsid w:val="00FB584E"/>
    <w:rsid w:val="00FB5BBE"/>
    <w:rsid w:val="00FC0309"/>
    <w:rsid w:val="00FC0702"/>
    <w:rsid w:val="00FC159B"/>
    <w:rsid w:val="00FC1721"/>
    <w:rsid w:val="00FC1C13"/>
    <w:rsid w:val="00FC37A3"/>
    <w:rsid w:val="00FC4411"/>
    <w:rsid w:val="00FC64AD"/>
    <w:rsid w:val="00FC705D"/>
    <w:rsid w:val="00FD0565"/>
    <w:rsid w:val="00FD0880"/>
    <w:rsid w:val="00FD0CA9"/>
    <w:rsid w:val="00FD2B0C"/>
    <w:rsid w:val="00FD2FF8"/>
    <w:rsid w:val="00FD36D0"/>
    <w:rsid w:val="00FD405C"/>
    <w:rsid w:val="00FD63D6"/>
    <w:rsid w:val="00FD6631"/>
    <w:rsid w:val="00FD69E9"/>
    <w:rsid w:val="00FE2872"/>
    <w:rsid w:val="00FE40AC"/>
    <w:rsid w:val="00FE5915"/>
    <w:rsid w:val="00FE5CC2"/>
    <w:rsid w:val="00FE622D"/>
    <w:rsid w:val="00FE6536"/>
    <w:rsid w:val="00FF0046"/>
    <w:rsid w:val="00FF072E"/>
    <w:rsid w:val="00FF0B59"/>
    <w:rsid w:val="00FF1899"/>
    <w:rsid w:val="00FF18C0"/>
    <w:rsid w:val="00FF2B34"/>
    <w:rsid w:val="00FF3B3B"/>
    <w:rsid w:val="00FF3E91"/>
    <w:rsid w:val="00FF41C5"/>
    <w:rsid w:val="00FF48DB"/>
    <w:rsid w:val="00FF4C2B"/>
    <w:rsid w:val="00FF62BF"/>
    <w:rsid w:val="00FF7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D48FA1"/>
  <w15:docId w15:val="{40DEC9A5-007F-40C9-9A57-955F1E50D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72"/>
    <w:pPr>
      <w:spacing w:line="480" w:lineRule="auto"/>
      <w:jc w:val="both"/>
    </w:pPr>
    <w:rPr>
      <w:rFonts w:ascii="Times New Roman" w:hAnsi="Times New Roman"/>
      <w:sz w:val="24"/>
      <w:lang w:val="en-GB"/>
    </w:rPr>
  </w:style>
  <w:style w:type="paragraph" w:styleId="Heading1">
    <w:name w:val="heading 1"/>
    <w:basedOn w:val="Normal"/>
    <w:next w:val="Normal"/>
    <w:link w:val="Heading1Char"/>
    <w:uiPriority w:val="9"/>
    <w:qFormat/>
    <w:rsid w:val="00B87BBC"/>
    <w:pPr>
      <w:keepNext/>
      <w:keepLines/>
      <w:numPr>
        <w:numId w:val="1"/>
      </w:numPr>
      <w:spacing w:before="600" w:after="120"/>
      <w:outlineLvl w:val="0"/>
    </w:pPr>
    <w:rPr>
      <w:rFonts w:eastAsiaTheme="majorEastAsia" w:cstheme="majorBidi"/>
      <w:b/>
      <w:bCs/>
      <w:color w:val="000000" w:themeColor="text1"/>
      <w:sz w:val="28"/>
      <w:szCs w:val="28"/>
    </w:rPr>
  </w:style>
  <w:style w:type="paragraph" w:styleId="Heading2">
    <w:name w:val="heading 2"/>
    <w:aliases w:val="Heading Appendix"/>
    <w:basedOn w:val="Normal"/>
    <w:next w:val="Normal"/>
    <w:link w:val="Heading2Char"/>
    <w:uiPriority w:val="9"/>
    <w:unhideWhenUsed/>
    <w:qFormat/>
    <w:rsid w:val="00D15476"/>
    <w:pPr>
      <w:keepNext/>
      <w:keepLines/>
      <w:numPr>
        <w:numId w:val="2"/>
      </w:numPr>
      <w:spacing w:before="320" w:after="120"/>
      <w:outlineLvl w:val="1"/>
    </w:pPr>
    <w:rPr>
      <w:rFonts w:eastAsiaTheme="majorEastAsia" w:cstheme="majorBidi"/>
      <w:bCs/>
      <w:i/>
      <w:color w:val="000000" w:themeColor="text1"/>
      <w:szCs w:val="26"/>
    </w:rPr>
  </w:style>
  <w:style w:type="paragraph" w:styleId="Heading3">
    <w:name w:val="heading 3"/>
    <w:basedOn w:val="Normal"/>
    <w:next w:val="Normal"/>
    <w:link w:val="Heading3Char"/>
    <w:uiPriority w:val="9"/>
    <w:unhideWhenUsed/>
    <w:qFormat/>
    <w:rsid w:val="00F941F7"/>
    <w:pPr>
      <w:keepNext/>
      <w:keepLines/>
      <w:numPr>
        <w:ilvl w:val="2"/>
        <w:numId w:val="1"/>
      </w:numPr>
      <w:spacing w:before="320" w:after="120"/>
      <w:outlineLvl w:val="2"/>
    </w:pPr>
    <w:rPr>
      <w:rFonts w:eastAsiaTheme="majorEastAsia" w:cstheme="majorBidi"/>
      <w:bCs/>
      <w:color w:val="000000" w:themeColor="text1"/>
    </w:rPr>
  </w:style>
  <w:style w:type="paragraph" w:styleId="Heading4">
    <w:name w:val="heading 4"/>
    <w:basedOn w:val="Normal"/>
    <w:next w:val="Normal"/>
    <w:link w:val="Heading4Char"/>
    <w:uiPriority w:val="9"/>
    <w:unhideWhenUsed/>
    <w:qFormat/>
    <w:rsid w:val="00F36FEE"/>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36FEE"/>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36FEE"/>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36FEE"/>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36FEE"/>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36FEE"/>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6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0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A33"/>
    <w:rPr>
      <w:rFonts w:ascii="Tahoma" w:hAnsi="Tahoma" w:cs="Tahoma"/>
      <w:sz w:val="16"/>
      <w:szCs w:val="16"/>
      <w:lang w:val="en-GB"/>
    </w:rPr>
  </w:style>
  <w:style w:type="character" w:customStyle="1" w:styleId="Heading1Char">
    <w:name w:val="Heading 1 Char"/>
    <w:basedOn w:val="DefaultParagraphFont"/>
    <w:link w:val="Heading1"/>
    <w:uiPriority w:val="9"/>
    <w:rsid w:val="00B87BBC"/>
    <w:rPr>
      <w:rFonts w:ascii="Times New Roman" w:eastAsiaTheme="majorEastAsia" w:hAnsi="Times New Roman" w:cstheme="majorBidi"/>
      <w:b/>
      <w:bCs/>
      <w:color w:val="000000" w:themeColor="text1"/>
      <w:sz w:val="28"/>
      <w:szCs w:val="28"/>
      <w:lang w:val="en-GB"/>
    </w:rPr>
  </w:style>
  <w:style w:type="character" w:customStyle="1" w:styleId="Heading2Char">
    <w:name w:val="Heading 2 Char"/>
    <w:aliases w:val="Heading Appendix Char"/>
    <w:basedOn w:val="DefaultParagraphFont"/>
    <w:link w:val="Heading2"/>
    <w:uiPriority w:val="9"/>
    <w:rsid w:val="00D15476"/>
    <w:rPr>
      <w:rFonts w:ascii="Times New Roman" w:eastAsiaTheme="majorEastAsia" w:hAnsi="Times New Roman" w:cstheme="majorBidi"/>
      <w:bCs/>
      <w:i/>
      <w:color w:val="000000" w:themeColor="text1"/>
      <w:sz w:val="24"/>
      <w:szCs w:val="26"/>
      <w:lang w:val="en-GB"/>
    </w:rPr>
  </w:style>
  <w:style w:type="paragraph" w:styleId="Title">
    <w:name w:val="Title"/>
    <w:basedOn w:val="Normal"/>
    <w:next w:val="Normal"/>
    <w:link w:val="TitleChar"/>
    <w:uiPriority w:val="10"/>
    <w:rsid w:val="009B6E11"/>
    <w:pPr>
      <w:pBdr>
        <w:bottom w:val="single" w:sz="8" w:space="4" w:color="4F81BD" w:themeColor="accent1"/>
      </w:pBdr>
      <w:spacing w:after="300" w:line="240" w:lineRule="auto"/>
      <w:contextualSpacing/>
    </w:pPr>
    <w:rPr>
      <w:rFonts w:eastAsiaTheme="majorEastAsia" w:cstheme="majorBidi"/>
      <w:spacing w:val="5"/>
      <w:kern w:val="28"/>
      <w:sz w:val="36"/>
      <w:szCs w:val="52"/>
    </w:rPr>
  </w:style>
  <w:style w:type="character" w:customStyle="1" w:styleId="TitleChar">
    <w:name w:val="Title Char"/>
    <w:basedOn w:val="DefaultParagraphFont"/>
    <w:link w:val="Title"/>
    <w:uiPriority w:val="10"/>
    <w:rsid w:val="009B6E11"/>
    <w:rPr>
      <w:rFonts w:ascii="Times New Roman" w:eastAsiaTheme="majorEastAsia" w:hAnsi="Times New Roman" w:cstheme="majorBidi"/>
      <w:spacing w:val="5"/>
      <w:kern w:val="28"/>
      <w:sz w:val="36"/>
      <w:szCs w:val="52"/>
      <w:lang w:val="en-GB"/>
    </w:rPr>
  </w:style>
  <w:style w:type="character" w:customStyle="1" w:styleId="Heading3Char">
    <w:name w:val="Heading 3 Char"/>
    <w:basedOn w:val="DefaultParagraphFont"/>
    <w:link w:val="Heading3"/>
    <w:uiPriority w:val="9"/>
    <w:rsid w:val="00F941F7"/>
    <w:rPr>
      <w:rFonts w:ascii="Times New Roman" w:eastAsiaTheme="majorEastAsia" w:hAnsi="Times New Roman" w:cstheme="majorBidi"/>
      <w:bCs/>
      <w:color w:val="000000" w:themeColor="text1"/>
      <w:sz w:val="24"/>
      <w:lang w:val="en-GB"/>
    </w:rPr>
  </w:style>
  <w:style w:type="character" w:customStyle="1" w:styleId="Heading4Char">
    <w:name w:val="Heading 4 Char"/>
    <w:basedOn w:val="DefaultParagraphFont"/>
    <w:link w:val="Heading4"/>
    <w:uiPriority w:val="9"/>
    <w:rsid w:val="00F36FEE"/>
    <w:rPr>
      <w:rFonts w:asciiTheme="majorHAnsi" w:eastAsiaTheme="majorEastAsia" w:hAnsiTheme="majorHAnsi" w:cstheme="majorBidi"/>
      <w:b/>
      <w:bCs/>
      <w:i/>
      <w:iCs/>
      <w:color w:val="4F81BD" w:themeColor="accent1"/>
      <w:sz w:val="24"/>
      <w:lang w:val="en-GB"/>
    </w:rPr>
  </w:style>
  <w:style w:type="character" w:customStyle="1" w:styleId="Heading5Char">
    <w:name w:val="Heading 5 Char"/>
    <w:basedOn w:val="DefaultParagraphFont"/>
    <w:link w:val="Heading5"/>
    <w:uiPriority w:val="9"/>
    <w:semiHidden/>
    <w:rsid w:val="00F36FEE"/>
    <w:rPr>
      <w:rFonts w:asciiTheme="majorHAnsi" w:eastAsiaTheme="majorEastAsia" w:hAnsiTheme="majorHAnsi" w:cstheme="majorBidi"/>
      <w:color w:val="243F60" w:themeColor="accent1" w:themeShade="7F"/>
      <w:sz w:val="24"/>
      <w:lang w:val="en-GB"/>
    </w:rPr>
  </w:style>
  <w:style w:type="character" w:customStyle="1" w:styleId="Heading6Char">
    <w:name w:val="Heading 6 Char"/>
    <w:basedOn w:val="DefaultParagraphFont"/>
    <w:link w:val="Heading6"/>
    <w:uiPriority w:val="9"/>
    <w:semiHidden/>
    <w:rsid w:val="00F36FEE"/>
    <w:rPr>
      <w:rFonts w:asciiTheme="majorHAnsi" w:eastAsiaTheme="majorEastAsia" w:hAnsiTheme="majorHAnsi" w:cstheme="majorBidi"/>
      <w:i/>
      <w:iCs/>
      <w:color w:val="243F60" w:themeColor="accent1" w:themeShade="7F"/>
      <w:sz w:val="24"/>
      <w:lang w:val="en-GB"/>
    </w:rPr>
  </w:style>
  <w:style w:type="character" w:customStyle="1" w:styleId="Heading7Char">
    <w:name w:val="Heading 7 Char"/>
    <w:basedOn w:val="DefaultParagraphFont"/>
    <w:link w:val="Heading7"/>
    <w:uiPriority w:val="9"/>
    <w:semiHidden/>
    <w:rsid w:val="00F36FEE"/>
    <w:rPr>
      <w:rFonts w:asciiTheme="majorHAnsi" w:eastAsiaTheme="majorEastAsia" w:hAnsiTheme="majorHAnsi" w:cstheme="majorBidi"/>
      <w:i/>
      <w:iCs/>
      <w:color w:val="404040" w:themeColor="text1" w:themeTint="BF"/>
      <w:sz w:val="24"/>
      <w:lang w:val="en-GB"/>
    </w:rPr>
  </w:style>
  <w:style w:type="character" w:customStyle="1" w:styleId="Heading8Char">
    <w:name w:val="Heading 8 Char"/>
    <w:basedOn w:val="DefaultParagraphFont"/>
    <w:link w:val="Heading8"/>
    <w:uiPriority w:val="9"/>
    <w:semiHidden/>
    <w:rsid w:val="00F36FEE"/>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F36FEE"/>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9E4F73"/>
    <w:rPr>
      <w:color w:val="0000FF" w:themeColor="hyperlink"/>
      <w:u w:val="single"/>
    </w:rPr>
  </w:style>
  <w:style w:type="paragraph" w:styleId="Caption">
    <w:name w:val="caption"/>
    <w:basedOn w:val="Normal"/>
    <w:next w:val="Normal"/>
    <w:uiPriority w:val="35"/>
    <w:unhideWhenUsed/>
    <w:qFormat/>
    <w:rsid w:val="003925A2"/>
    <w:pPr>
      <w:spacing w:line="240" w:lineRule="auto"/>
    </w:pPr>
    <w:rPr>
      <w:b/>
      <w:bCs/>
      <w:szCs w:val="18"/>
    </w:rPr>
  </w:style>
  <w:style w:type="character" w:styleId="PlaceholderText">
    <w:name w:val="Placeholder Text"/>
    <w:basedOn w:val="DefaultParagraphFont"/>
    <w:uiPriority w:val="99"/>
    <w:semiHidden/>
    <w:rsid w:val="00974837"/>
    <w:rPr>
      <w:color w:val="808080"/>
    </w:rPr>
  </w:style>
  <w:style w:type="paragraph" w:styleId="ListParagraph">
    <w:name w:val="List Paragraph"/>
    <w:basedOn w:val="Normal"/>
    <w:uiPriority w:val="34"/>
    <w:qFormat/>
    <w:rsid w:val="00E26D09"/>
    <w:pPr>
      <w:ind w:left="720"/>
      <w:contextualSpacing/>
    </w:pPr>
  </w:style>
  <w:style w:type="character" w:customStyle="1" w:styleId="apple-converted-space">
    <w:name w:val="apple-converted-space"/>
    <w:basedOn w:val="DefaultParagraphFont"/>
    <w:rsid w:val="00EF65B7"/>
  </w:style>
  <w:style w:type="paragraph" w:styleId="Header">
    <w:name w:val="header"/>
    <w:basedOn w:val="Normal"/>
    <w:link w:val="HeaderChar"/>
    <w:uiPriority w:val="99"/>
    <w:unhideWhenUsed/>
    <w:rsid w:val="00F56D5C"/>
    <w:pPr>
      <w:tabs>
        <w:tab w:val="center" w:pos="4320"/>
        <w:tab w:val="right" w:pos="8640"/>
      </w:tabs>
      <w:spacing w:after="0" w:line="240" w:lineRule="auto"/>
    </w:pPr>
  </w:style>
  <w:style w:type="character" w:customStyle="1" w:styleId="HeaderChar">
    <w:name w:val="Header Char"/>
    <w:basedOn w:val="DefaultParagraphFont"/>
    <w:link w:val="Header"/>
    <w:uiPriority w:val="99"/>
    <w:rsid w:val="00F56D5C"/>
    <w:rPr>
      <w:rFonts w:ascii="Times New Roman" w:hAnsi="Times New Roman"/>
      <w:lang w:val="en-GB"/>
    </w:rPr>
  </w:style>
  <w:style w:type="paragraph" w:styleId="Footer">
    <w:name w:val="footer"/>
    <w:basedOn w:val="Normal"/>
    <w:link w:val="FooterChar"/>
    <w:uiPriority w:val="99"/>
    <w:unhideWhenUsed/>
    <w:rsid w:val="00F56D5C"/>
    <w:pPr>
      <w:tabs>
        <w:tab w:val="center" w:pos="4320"/>
        <w:tab w:val="right" w:pos="8640"/>
      </w:tabs>
      <w:spacing w:after="0" w:line="240" w:lineRule="auto"/>
    </w:pPr>
  </w:style>
  <w:style w:type="character" w:customStyle="1" w:styleId="FooterChar">
    <w:name w:val="Footer Char"/>
    <w:basedOn w:val="DefaultParagraphFont"/>
    <w:link w:val="Footer"/>
    <w:uiPriority w:val="99"/>
    <w:rsid w:val="00F56D5C"/>
    <w:rPr>
      <w:rFonts w:ascii="Times New Roman" w:hAnsi="Times New Roman"/>
      <w:lang w:val="en-GB"/>
    </w:rPr>
  </w:style>
  <w:style w:type="paragraph" w:customStyle="1" w:styleId="EndNoteBibliographyTitle">
    <w:name w:val="EndNote Bibliography Title"/>
    <w:basedOn w:val="Normal"/>
    <w:link w:val="EndNoteBibliographyTitleChar"/>
    <w:rsid w:val="00843E40"/>
    <w:pPr>
      <w:spacing w:after="0"/>
      <w:jc w:val="center"/>
    </w:pPr>
    <w:rPr>
      <w:rFonts w:ascii="Calibri" w:hAnsi="Calibri"/>
      <w:noProof/>
      <w:sz w:val="22"/>
    </w:rPr>
  </w:style>
  <w:style w:type="character" w:customStyle="1" w:styleId="EndNoteBibliographyTitleChar">
    <w:name w:val="EndNote Bibliography Title Char"/>
    <w:basedOn w:val="DefaultParagraphFont"/>
    <w:link w:val="EndNoteBibliographyTitle"/>
    <w:rsid w:val="00843E40"/>
    <w:rPr>
      <w:rFonts w:ascii="Calibri" w:hAnsi="Calibri"/>
      <w:noProof/>
      <w:lang w:val="en-GB"/>
    </w:rPr>
  </w:style>
  <w:style w:type="paragraph" w:customStyle="1" w:styleId="EndNoteBibliography">
    <w:name w:val="EndNote Bibliography"/>
    <w:basedOn w:val="Normal"/>
    <w:link w:val="EndNoteBibliographyChar"/>
    <w:rsid w:val="00843E40"/>
    <w:pPr>
      <w:spacing w:line="240" w:lineRule="auto"/>
    </w:pPr>
    <w:rPr>
      <w:rFonts w:ascii="Calibri" w:hAnsi="Calibri"/>
      <w:noProof/>
      <w:sz w:val="22"/>
    </w:rPr>
  </w:style>
  <w:style w:type="character" w:customStyle="1" w:styleId="EndNoteBibliographyChar">
    <w:name w:val="EndNote Bibliography Char"/>
    <w:basedOn w:val="DefaultParagraphFont"/>
    <w:link w:val="EndNoteBibliography"/>
    <w:rsid w:val="00843E40"/>
    <w:rPr>
      <w:rFonts w:ascii="Calibri" w:hAnsi="Calibri"/>
      <w:noProof/>
      <w:lang w:val="en-GB"/>
    </w:rPr>
  </w:style>
  <w:style w:type="paragraph" w:customStyle="1" w:styleId="Myheading2">
    <w:name w:val="Myheading 2"/>
    <w:basedOn w:val="Heading2"/>
    <w:link w:val="Myheading2Char"/>
    <w:qFormat/>
    <w:rsid w:val="003B304A"/>
    <w:pPr>
      <w:numPr>
        <w:ilvl w:val="1"/>
        <w:numId w:val="1"/>
      </w:numPr>
    </w:pPr>
    <w:rPr>
      <w:i w:val="0"/>
    </w:rPr>
  </w:style>
  <w:style w:type="character" w:customStyle="1" w:styleId="Myheading2Char">
    <w:name w:val="Myheading 2 Char"/>
    <w:basedOn w:val="Heading2Char"/>
    <w:link w:val="Myheading2"/>
    <w:rsid w:val="003B304A"/>
    <w:rPr>
      <w:rFonts w:ascii="Times New Roman" w:eastAsiaTheme="majorEastAsia" w:hAnsi="Times New Roman" w:cstheme="majorBidi"/>
      <w:bCs/>
      <w:i w:val="0"/>
      <w:color w:val="000000" w:themeColor="text1"/>
      <w:sz w:val="24"/>
      <w:szCs w:val="26"/>
      <w:lang w:val="en-GB"/>
    </w:rPr>
  </w:style>
  <w:style w:type="character" w:styleId="CommentReference">
    <w:name w:val="annotation reference"/>
    <w:basedOn w:val="DefaultParagraphFont"/>
    <w:uiPriority w:val="99"/>
    <w:semiHidden/>
    <w:unhideWhenUsed/>
    <w:rsid w:val="00254D1D"/>
    <w:rPr>
      <w:sz w:val="18"/>
      <w:szCs w:val="18"/>
    </w:rPr>
  </w:style>
  <w:style w:type="paragraph" w:styleId="CommentText">
    <w:name w:val="annotation text"/>
    <w:basedOn w:val="Normal"/>
    <w:link w:val="CommentTextChar"/>
    <w:uiPriority w:val="99"/>
    <w:semiHidden/>
    <w:unhideWhenUsed/>
    <w:rsid w:val="00254D1D"/>
    <w:pPr>
      <w:spacing w:line="240" w:lineRule="auto"/>
    </w:pPr>
    <w:rPr>
      <w:szCs w:val="24"/>
    </w:rPr>
  </w:style>
  <w:style w:type="character" w:customStyle="1" w:styleId="CommentTextChar">
    <w:name w:val="Comment Text Char"/>
    <w:basedOn w:val="DefaultParagraphFont"/>
    <w:link w:val="CommentText"/>
    <w:uiPriority w:val="99"/>
    <w:semiHidden/>
    <w:rsid w:val="00254D1D"/>
    <w:rPr>
      <w:rFonts w:ascii="Times New Roman" w:hAnsi="Times New Roman"/>
      <w:sz w:val="24"/>
      <w:szCs w:val="24"/>
      <w:lang w:val="en-GB"/>
    </w:rPr>
  </w:style>
  <w:style w:type="paragraph" w:styleId="CommentSubject">
    <w:name w:val="annotation subject"/>
    <w:basedOn w:val="CommentText"/>
    <w:next w:val="CommentText"/>
    <w:link w:val="CommentSubjectChar"/>
    <w:uiPriority w:val="99"/>
    <w:semiHidden/>
    <w:unhideWhenUsed/>
    <w:rsid w:val="00254D1D"/>
    <w:rPr>
      <w:b/>
      <w:bCs/>
      <w:sz w:val="20"/>
      <w:szCs w:val="20"/>
    </w:rPr>
  </w:style>
  <w:style w:type="character" w:customStyle="1" w:styleId="CommentSubjectChar">
    <w:name w:val="Comment Subject Char"/>
    <w:basedOn w:val="CommentTextChar"/>
    <w:link w:val="CommentSubject"/>
    <w:uiPriority w:val="99"/>
    <w:semiHidden/>
    <w:rsid w:val="00254D1D"/>
    <w:rPr>
      <w:rFonts w:ascii="Times New Roman" w:hAnsi="Times New Roman"/>
      <w:b/>
      <w:bCs/>
      <w:sz w:val="20"/>
      <w:szCs w:val="20"/>
      <w:lang w:val="en-GB"/>
    </w:rPr>
  </w:style>
  <w:style w:type="paragraph" w:styleId="Revision">
    <w:name w:val="Revision"/>
    <w:hidden/>
    <w:uiPriority w:val="99"/>
    <w:semiHidden/>
    <w:rsid w:val="007F0C1B"/>
    <w:pPr>
      <w:spacing w:after="0" w:line="240" w:lineRule="auto"/>
    </w:pPr>
    <w:rPr>
      <w:rFonts w:ascii="Times New Roman" w:hAnsi="Times New Roman"/>
      <w:sz w:val="24"/>
      <w:lang w:val="en-GB"/>
    </w:rPr>
  </w:style>
  <w:style w:type="paragraph" w:styleId="PlainText">
    <w:name w:val="Plain Text"/>
    <w:basedOn w:val="Normal"/>
    <w:link w:val="PlainTextChar"/>
    <w:uiPriority w:val="99"/>
    <w:semiHidden/>
    <w:unhideWhenUsed/>
    <w:rsid w:val="0046648B"/>
    <w:pPr>
      <w:spacing w:after="0" w:line="240" w:lineRule="auto"/>
      <w:jc w:val="left"/>
    </w:pPr>
    <w:rPr>
      <w:rFonts w:ascii="Calibri" w:eastAsia="宋体" w:hAnsi="Calibri" w:cs="Consolas"/>
      <w:sz w:val="22"/>
      <w:szCs w:val="21"/>
      <w:lang w:val="en-US"/>
    </w:rPr>
  </w:style>
  <w:style w:type="character" w:customStyle="1" w:styleId="PlainTextChar">
    <w:name w:val="Plain Text Char"/>
    <w:basedOn w:val="DefaultParagraphFont"/>
    <w:link w:val="PlainText"/>
    <w:uiPriority w:val="99"/>
    <w:semiHidden/>
    <w:rsid w:val="0046648B"/>
    <w:rPr>
      <w:rFonts w:ascii="Calibri" w:eastAsia="宋体" w:hAnsi="Calibri" w:cs="Consolas"/>
      <w:szCs w:val="21"/>
    </w:rPr>
  </w:style>
  <w:style w:type="character" w:styleId="LineNumber">
    <w:name w:val="line number"/>
    <w:basedOn w:val="DefaultParagraphFont"/>
    <w:uiPriority w:val="99"/>
    <w:semiHidden/>
    <w:unhideWhenUsed/>
    <w:rsid w:val="002420BE"/>
  </w:style>
  <w:style w:type="character" w:styleId="BookTitle">
    <w:name w:val="Book Title"/>
    <w:basedOn w:val="DefaultParagraphFont"/>
    <w:uiPriority w:val="33"/>
    <w:qFormat/>
    <w:rsid w:val="00B4528E"/>
    <w:rPr>
      <w:rFonts w:ascii="Times New Roman" w:hAnsi="Times New Roman"/>
      <w:b/>
      <w:bCs/>
      <w:i w:val="0"/>
      <w:iCs/>
      <w:spacing w:val="5"/>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926678">
      <w:bodyDiv w:val="1"/>
      <w:marLeft w:val="0"/>
      <w:marRight w:val="0"/>
      <w:marTop w:val="0"/>
      <w:marBottom w:val="0"/>
      <w:divBdr>
        <w:top w:val="none" w:sz="0" w:space="0" w:color="auto"/>
        <w:left w:val="none" w:sz="0" w:space="0" w:color="auto"/>
        <w:bottom w:val="none" w:sz="0" w:space="0" w:color="auto"/>
        <w:right w:val="none" w:sz="0" w:space="0" w:color="auto"/>
      </w:divBdr>
    </w:div>
    <w:div w:id="401218423">
      <w:bodyDiv w:val="1"/>
      <w:marLeft w:val="0"/>
      <w:marRight w:val="0"/>
      <w:marTop w:val="0"/>
      <w:marBottom w:val="0"/>
      <w:divBdr>
        <w:top w:val="none" w:sz="0" w:space="0" w:color="auto"/>
        <w:left w:val="none" w:sz="0" w:space="0" w:color="auto"/>
        <w:bottom w:val="none" w:sz="0" w:space="0" w:color="auto"/>
        <w:right w:val="none" w:sz="0" w:space="0" w:color="auto"/>
      </w:divBdr>
    </w:div>
    <w:div w:id="403452109">
      <w:bodyDiv w:val="1"/>
      <w:marLeft w:val="0"/>
      <w:marRight w:val="0"/>
      <w:marTop w:val="0"/>
      <w:marBottom w:val="0"/>
      <w:divBdr>
        <w:top w:val="none" w:sz="0" w:space="0" w:color="auto"/>
        <w:left w:val="none" w:sz="0" w:space="0" w:color="auto"/>
        <w:bottom w:val="none" w:sz="0" w:space="0" w:color="auto"/>
        <w:right w:val="none" w:sz="0" w:space="0" w:color="auto"/>
      </w:divBdr>
    </w:div>
    <w:div w:id="414977889">
      <w:bodyDiv w:val="1"/>
      <w:marLeft w:val="0"/>
      <w:marRight w:val="0"/>
      <w:marTop w:val="0"/>
      <w:marBottom w:val="0"/>
      <w:divBdr>
        <w:top w:val="none" w:sz="0" w:space="0" w:color="auto"/>
        <w:left w:val="none" w:sz="0" w:space="0" w:color="auto"/>
        <w:bottom w:val="none" w:sz="0" w:space="0" w:color="auto"/>
        <w:right w:val="none" w:sz="0" w:space="0" w:color="auto"/>
      </w:divBdr>
    </w:div>
    <w:div w:id="437065188">
      <w:bodyDiv w:val="1"/>
      <w:marLeft w:val="0"/>
      <w:marRight w:val="0"/>
      <w:marTop w:val="0"/>
      <w:marBottom w:val="0"/>
      <w:divBdr>
        <w:top w:val="none" w:sz="0" w:space="0" w:color="auto"/>
        <w:left w:val="none" w:sz="0" w:space="0" w:color="auto"/>
        <w:bottom w:val="none" w:sz="0" w:space="0" w:color="auto"/>
        <w:right w:val="none" w:sz="0" w:space="0" w:color="auto"/>
      </w:divBdr>
    </w:div>
    <w:div w:id="446701384">
      <w:bodyDiv w:val="1"/>
      <w:marLeft w:val="0"/>
      <w:marRight w:val="0"/>
      <w:marTop w:val="0"/>
      <w:marBottom w:val="0"/>
      <w:divBdr>
        <w:top w:val="none" w:sz="0" w:space="0" w:color="auto"/>
        <w:left w:val="none" w:sz="0" w:space="0" w:color="auto"/>
        <w:bottom w:val="none" w:sz="0" w:space="0" w:color="auto"/>
        <w:right w:val="none" w:sz="0" w:space="0" w:color="auto"/>
      </w:divBdr>
    </w:div>
    <w:div w:id="504827599">
      <w:bodyDiv w:val="1"/>
      <w:marLeft w:val="0"/>
      <w:marRight w:val="0"/>
      <w:marTop w:val="0"/>
      <w:marBottom w:val="0"/>
      <w:divBdr>
        <w:top w:val="none" w:sz="0" w:space="0" w:color="auto"/>
        <w:left w:val="none" w:sz="0" w:space="0" w:color="auto"/>
        <w:bottom w:val="none" w:sz="0" w:space="0" w:color="auto"/>
        <w:right w:val="none" w:sz="0" w:space="0" w:color="auto"/>
      </w:divBdr>
    </w:div>
    <w:div w:id="508371713">
      <w:bodyDiv w:val="1"/>
      <w:marLeft w:val="0"/>
      <w:marRight w:val="0"/>
      <w:marTop w:val="0"/>
      <w:marBottom w:val="0"/>
      <w:divBdr>
        <w:top w:val="none" w:sz="0" w:space="0" w:color="auto"/>
        <w:left w:val="none" w:sz="0" w:space="0" w:color="auto"/>
        <w:bottom w:val="none" w:sz="0" w:space="0" w:color="auto"/>
        <w:right w:val="none" w:sz="0" w:space="0" w:color="auto"/>
      </w:divBdr>
    </w:div>
    <w:div w:id="532839368">
      <w:bodyDiv w:val="1"/>
      <w:marLeft w:val="0"/>
      <w:marRight w:val="0"/>
      <w:marTop w:val="0"/>
      <w:marBottom w:val="0"/>
      <w:divBdr>
        <w:top w:val="none" w:sz="0" w:space="0" w:color="auto"/>
        <w:left w:val="none" w:sz="0" w:space="0" w:color="auto"/>
        <w:bottom w:val="none" w:sz="0" w:space="0" w:color="auto"/>
        <w:right w:val="none" w:sz="0" w:space="0" w:color="auto"/>
      </w:divBdr>
    </w:div>
    <w:div w:id="577448843">
      <w:bodyDiv w:val="1"/>
      <w:marLeft w:val="0"/>
      <w:marRight w:val="0"/>
      <w:marTop w:val="0"/>
      <w:marBottom w:val="0"/>
      <w:divBdr>
        <w:top w:val="none" w:sz="0" w:space="0" w:color="auto"/>
        <w:left w:val="none" w:sz="0" w:space="0" w:color="auto"/>
        <w:bottom w:val="none" w:sz="0" w:space="0" w:color="auto"/>
        <w:right w:val="none" w:sz="0" w:space="0" w:color="auto"/>
      </w:divBdr>
    </w:div>
    <w:div w:id="592205239">
      <w:bodyDiv w:val="1"/>
      <w:marLeft w:val="0"/>
      <w:marRight w:val="0"/>
      <w:marTop w:val="0"/>
      <w:marBottom w:val="0"/>
      <w:divBdr>
        <w:top w:val="none" w:sz="0" w:space="0" w:color="auto"/>
        <w:left w:val="none" w:sz="0" w:space="0" w:color="auto"/>
        <w:bottom w:val="none" w:sz="0" w:space="0" w:color="auto"/>
        <w:right w:val="none" w:sz="0" w:space="0" w:color="auto"/>
      </w:divBdr>
    </w:div>
    <w:div w:id="614169673">
      <w:bodyDiv w:val="1"/>
      <w:marLeft w:val="0"/>
      <w:marRight w:val="0"/>
      <w:marTop w:val="0"/>
      <w:marBottom w:val="0"/>
      <w:divBdr>
        <w:top w:val="none" w:sz="0" w:space="0" w:color="auto"/>
        <w:left w:val="none" w:sz="0" w:space="0" w:color="auto"/>
        <w:bottom w:val="none" w:sz="0" w:space="0" w:color="auto"/>
        <w:right w:val="none" w:sz="0" w:space="0" w:color="auto"/>
      </w:divBdr>
    </w:div>
    <w:div w:id="627205070">
      <w:bodyDiv w:val="1"/>
      <w:marLeft w:val="0"/>
      <w:marRight w:val="0"/>
      <w:marTop w:val="0"/>
      <w:marBottom w:val="0"/>
      <w:divBdr>
        <w:top w:val="none" w:sz="0" w:space="0" w:color="auto"/>
        <w:left w:val="none" w:sz="0" w:space="0" w:color="auto"/>
        <w:bottom w:val="none" w:sz="0" w:space="0" w:color="auto"/>
        <w:right w:val="none" w:sz="0" w:space="0" w:color="auto"/>
      </w:divBdr>
    </w:div>
    <w:div w:id="643194064">
      <w:bodyDiv w:val="1"/>
      <w:marLeft w:val="0"/>
      <w:marRight w:val="0"/>
      <w:marTop w:val="0"/>
      <w:marBottom w:val="0"/>
      <w:divBdr>
        <w:top w:val="none" w:sz="0" w:space="0" w:color="auto"/>
        <w:left w:val="none" w:sz="0" w:space="0" w:color="auto"/>
        <w:bottom w:val="none" w:sz="0" w:space="0" w:color="auto"/>
        <w:right w:val="none" w:sz="0" w:space="0" w:color="auto"/>
      </w:divBdr>
    </w:div>
    <w:div w:id="656764298">
      <w:bodyDiv w:val="1"/>
      <w:marLeft w:val="0"/>
      <w:marRight w:val="0"/>
      <w:marTop w:val="0"/>
      <w:marBottom w:val="0"/>
      <w:divBdr>
        <w:top w:val="none" w:sz="0" w:space="0" w:color="auto"/>
        <w:left w:val="none" w:sz="0" w:space="0" w:color="auto"/>
        <w:bottom w:val="none" w:sz="0" w:space="0" w:color="auto"/>
        <w:right w:val="none" w:sz="0" w:space="0" w:color="auto"/>
      </w:divBdr>
    </w:div>
    <w:div w:id="737094760">
      <w:bodyDiv w:val="1"/>
      <w:marLeft w:val="0"/>
      <w:marRight w:val="0"/>
      <w:marTop w:val="0"/>
      <w:marBottom w:val="0"/>
      <w:divBdr>
        <w:top w:val="none" w:sz="0" w:space="0" w:color="auto"/>
        <w:left w:val="none" w:sz="0" w:space="0" w:color="auto"/>
        <w:bottom w:val="none" w:sz="0" w:space="0" w:color="auto"/>
        <w:right w:val="none" w:sz="0" w:space="0" w:color="auto"/>
      </w:divBdr>
    </w:div>
    <w:div w:id="784344660">
      <w:bodyDiv w:val="1"/>
      <w:marLeft w:val="0"/>
      <w:marRight w:val="0"/>
      <w:marTop w:val="0"/>
      <w:marBottom w:val="0"/>
      <w:divBdr>
        <w:top w:val="none" w:sz="0" w:space="0" w:color="auto"/>
        <w:left w:val="none" w:sz="0" w:space="0" w:color="auto"/>
        <w:bottom w:val="none" w:sz="0" w:space="0" w:color="auto"/>
        <w:right w:val="none" w:sz="0" w:space="0" w:color="auto"/>
      </w:divBdr>
    </w:div>
    <w:div w:id="808481076">
      <w:bodyDiv w:val="1"/>
      <w:marLeft w:val="0"/>
      <w:marRight w:val="0"/>
      <w:marTop w:val="0"/>
      <w:marBottom w:val="0"/>
      <w:divBdr>
        <w:top w:val="none" w:sz="0" w:space="0" w:color="auto"/>
        <w:left w:val="none" w:sz="0" w:space="0" w:color="auto"/>
        <w:bottom w:val="none" w:sz="0" w:space="0" w:color="auto"/>
        <w:right w:val="none" w:sz="0" w:space="0" w:color="auto"/>
      </w:divBdr>
    </w:div>
    <w:div w:id="811483339">
      <w:bodyDiv w:val="1"/>
      <w:marLeft w:val="0"/>
      <w:marRight w:val="0"/>
      <w:marTop w:val="0"/>
      <w:marBottom w:val="0"/>
      <w:divBdr>
        <w:top w:val="none" w:sz="0" w:space="0" w:color="auto"/>
        <w:left w:val="none" w:sz="0" w:space="0" w:color="auto"/>
        <w:bottom w:val="none" w:sz="0" w:space="0" w:color="auto"/>
        <w:right w:val="none" w:sz="0" w:space="0" w:color="auto"/>
      </w:divBdr>
    </w:div>
    <w:div w:id="884633291">
      <w:bodyDiv w:val="1"/>
      <w:marLeft w:val="0"/>
      <w:marRight w:val="0"/>
      <w:marTop w:val="0"/>
      <w:marBottom w:val="0"/>
      <w:divBdr>
        <w:top w:val="none" w:sz="0" w:space="0" w:color="auto"/>
        <w:left w:val="none" w:sz="0" w:space="0" w:color="auto"/>
        <w:bottom w:val="none" w:sz="0" w:space="0" w:color="auto"/>
        <w:right w:val="none" w:sz="0" w:space="0" w:color="auto"/>
      </w:divBdr>
    </w:div>
    <w:div w:id="890731983">
      <w:bodyDiv w:val="1"/>
      <w:marLeft w:val="0"/>
      <w:marRight w:val="0"/>
      <w:marTop w:val="0"/>
      <w:marBottom w:val="0"/>
      <w:divBdr>
        <w:top w:val="none" w:sz="0" w:space="0" w:color="auto"/>
        <w:left w:val="none" w:sz="0" w:space="0" w:color="auto"/>
        <w:bottom w:val="none" w:sz="0" w:space="0" w:color="auto"/>
        <w:right w:val="none" w:sz="0" w:space="0" w:color="auto"/>
      </w:divBdr>
    </w:div>
    <w:div w:id="989478464">
      <w:bodyDiv w:val="1"/>
      <w:marLeft w:val="0"/>
      <w:marRight w:val="0"/>
      <w:marTop w:val="0"/>
      <w:marBottom w:val="0"/>
      <w:divBdr>
        <w:top w:val="none" w:sz="0" w:space="0" w:color="auto"/>
        <w:left w:val="none" w:sz="0" w:space="0" w:color="auto"/>
        <w:bottom w:val="none" w:sz="0" w:space="0" w:color="auto"/>
        <w:right w:val="none" w:sz="0" w:space="0" w:color="auto"/>
      </w:divBdr>
    </w:div>
    <w:div w:id="1021929415">
      <w:bodyDiv w:val="1"/>
      <w:marLeft w:val="0"/>
      <w:marRight w:val="0"/>
      <w:marTop w:val="0"/>
      <w:marBottom w:val="0"/>
      <w:divBdr>
        <w:top w:val="none" w:sz="0" w:space="0" w:color="auto"/>
        <w:left w:val="none" w:sz="0" w:space="0" w:color="auto"/>
        <w:bottom w:val="none" w:sz="0" w:space="0" w:color="auto"/>
        <w:right w:val="none" w:sz="0" w:space="0" w:color="auto"/>
      </w:divBdr>
    </w:div>
    <w:div w:id="1161500751">
      <w:bodyDiv w:val="1"/>
      <w:marLeft w:val="0"/>
      <w:marRight w:val="0"/>
      <w:marTop w:val="0"/>
      <w:marBottom w:val="0"/>
      <w:divBdr>
        <w:top w:val="none" w:sz="0" w:space="0" w:color="auto"/>
        <w:left w:val="none" w:sz="0" w:space="0" w:color="auto"/>
        <w:bottom w:val="none" w:sz="0" w:space="0" w:color="auto"/>
        <w:right w:val="none" w:sz="0" w:space="0" w:color="auto"/>
      </w:divBdr>
    </w:div>
    <w:div w:id="1179194753">
      <w:bodyDiv w:val="1"/>
      <w:marLeft w:val="0"/>
      <w:marRight w:val="0"/>
      <w:marTop w:val="0"/>
      <w:marBottom w:val="0"/>
      <w:divBdr>
        <w:top w:val="none" w:sz="0" w:space="0" w:color="auto"/>
        <w:left w:val="none" w:sz="0" w:space="0" w:color="auto"/>
        <w:bottom w:val="none" w:sz="0" w:space="0" w:color="auto"/>
        <w:right w:val="none" w:sz="0" w:space="0" w:color="auto"/>
      </w:divBdr>
    </w:div>
    <w:div w:id="1308435062">
      <w:bodyDiv w:val="1"/>
      <w:marLeft w:val="0"/>
      <w:marRight w:val="0"/>
      <w:marTop w:val="0"/>
      <w:marBottom w:val="0"/>
      <w:divBdr>
        <w:top w:val="none" w:sz="0" w:space="0" w:color="auto"/>
        <w:left w:val="none" w:sz="0" w:space="0" w:color="auto"/>
        <w:bottom w:val="none" w:sz="0" w:space="0" w:color="auto"/>
        <w:right w:val="none" w:sz="0" w:space="0" w:color="auto"/>
      </w:divBdr>
    </w:div>
    <w:div w:id="1335113369">
      <w:bodyDiv w:val="1"/>
      <w:marLeft w:val="0"/>
      <w:marRight w:val="0"/>
      <w:marTop w:val="0"/>
      <w:marBottom w:val="0"/>
      <w:divBdr>
        <w:top w:val="none" w:sz="0" w:space="0" w:color="auto"/>
        <w:left w:val="none" w:sz="0" w:space="0" w:color="auto"/>
        <w:bottom w:val="none" w:sz="0" w:space="0" w:color="auto"/>
        <w:right w:val="none" w:sz="0" w:space="0" w:color="auto"/>
      </w:divBdr>
    </w:div>
    <w:div w:id="1469471084">
      <w:bodyDiv w:val="1"/>
      <w:marLeft w:val="0"/>
      <w:marRight w:val="0"/>
      <w:marTop w:val="0"/>
      <w:marBottom w:val="0"/>
      <w:divBdr>
        <w:top w:val="none" w:sz="0" w:space="0" w:color="auto"/>
        <w:left w:val="none" w:sz="0" w:space="0" w:color="auto"/>
        <w:bottom w:val="none" w:sz="0" w:space="0" w:color="auto"/>
        <w:right w:val="none" w:sz="0" w:space="0" w:color="auto"/>
      </w:divBdr>
    </w:div>
    <w:div w:id="1480003347">
      <w:bodyDiv w:val="1"/>
      <w:marLeft w:val="0"/>
      <w:marRight w:val="0"/>
      <w:marTop w:val="0"/>
      <w:marBottom w:val="0"/>
      <w:divBdr>
        <w:top w:val="none" w:sz="0" w:space="0" w:color="auto"/>
        <w:left w:val="none" w:sz="0" w:space="0" w:color="auto"/>
        <w:bottom w:val="none" w:sz="0" w:space="0" w:color="auto"/>
        <w:right w:val="none" w:sz="0" w:space="0" w:color="auto"/>
      </w:divBdr>
    </w:div>
    <w:div w:id="1683435218">
      <w:bodyDiv w:val="1"/>
      <w:marLeft w:val="0"/>
      <w:marRight w:val="0"/>
      <w:marTop w:val="0"/>
      <w:marBottom w:val="0"/>
      <w:divBdr>
        <w:top w:val="none" w:sz="0" w:space="0" w:color="auto"/>
        <w:left w:val="none" w:sz="0" w:space="0" w:color="auto"/>
        <w:bottom w:val="none" w:sz="0" w:space="0" w:color="auto"/>
        <w:right w:val="none" w:sz="0" w:space="0" w:color="auto"/>
      </w:divBdr>
    </w:div>
    <w:div w:id="1689259942">
      <w:bodyDiv w:val="1"/>
      <w:marLeft w:val="0"/>
      <w:marRight w:val="0"/>
      <w:marTop w:val="0"/>
      <w:marBottom w:val="0"/>
      <w:divBdr>
        <w:top w:val="none" w:sz="0" w:space="0" w:color="auto"/>
        <w:left w:val="none" w:sz="0" w:space="0" w:color="auto"/>
        <w:bottom w:val="none" w:sz="0" w:space="0" w:color="auto"/>
        <w:right w:val="none" w:sz="0" w:space="0" w:color="auto"/>
      </w:divBdr>
    </w:div>
    <w:div w:id="1741634059">
      <w:bodyDiv w:val="1"/>
      <w:marLeft w:val="0"/>
      <w:marRight w:val="0"/>
      <w:marTop w:val="0"/>
      <w:marBottom w:val="0"/>
      <w:divBdr>
        <w:top w:val="none" w:sz="0" w:space="0" w:color="auto"/>
        <w:left w:val="none" w:sz="0" w:space="0" w:color="auto"/>
        <w:bottom w:val="none" w:sz="0" w:space="0" w:color="auto"/>
        <w:right w:val="none" w:sz="0" w:space="0" w:color="auto"/>
      </w:divBdr>
    </w:div>
    <w:div w:id="1773937200">
      <w:bodyDiv w:val="1"/>
      <w:marLeft w:val="0"/>
      <w:marRight w:val="0"/>
      <w:marTop w:val="0"/>
      <w:marBottom w:val="0"/>
      <w:divBdr>
        <w:top w:val="none" w:sz="0" w:space="0" w:color="auto"/>
        <w:left w:val="none" w:sz="0" w:space="0" w:color="auto"/>
        <w:bottom w:val="none" w:sz="0" w:space="0" w:color="auto"/>
        <w:right w:val="none" w:sz="0" w:space="0" w:color="auto"/>
      </w:divBdr>
    </w:div>
    <w:div w:id="1817799410">
      <w:bodyDiv w:val="1"/>
      <w:marLeft w:val="0"/>
      <w:marRight w:val="0"/>
      <w:marTop w:val="0"/>
      <w:marBottom w:val="0"/>
      <w:divBdr>
        <w:top w:val="none" w:sz="0" w:space="0" w:color="auto"/>
        <w:left w:val="none" w:sz="0" w:space="0" w:color="auto"/>
        <w:bottom w:val="none" w:sz="0" w:space="0" w:color="auto"/>
        <w:right w:val="none" w:sz="0" w:space="0" w:color="auto"/>
      </w:divBdr>
    </w:div>
    <w:div w:id="1862359744">
      <w:bodyDiv w:val="1"/>
      <w:marLeft w:val="0"/>
      <w:marRight w:val="0"/>
      <w:marTop w:val="0"/>
      <w:marBottom w:val="0"/>
      <w:divBdr>
        <w:top w:val="none" w:sz="0" w:space="0" w:color="auto"/>
        <w:left w:val="none" w:sz="0" w:space="0" w:color="auto"/>
        <w:bottom w:val="none" w:sz="0" w:space="0" w:color="auto"/>
        <w:right w:val="none" w:sz="0" w:space="0" w:color="auto"/>
      </w:divBdr>
    </w:div>
    <w:div w:id="1868131174">
      <w:bodyDiv w:val="1"/>
      <w:marLeft w:val="0"/>
      <w:marRight w:val="0"/>
      <w:marTop w:val="0"/>
      <w:marBottom w:val="0"/>
      <w:divBdr>
        <w:top w:val="none" w:sz="0" w:space="0" w:color="auto"/>
        <w:left w:val="none" w:sz="0" w:space="0" w:color="auto"/>
        <w:bottom w:val="none" w:sz="0" w:space="0" w:color="auto"/>
        <w:right w:val="none" w:sz="0" w:space="0" w:color="auto"/>
      </w:divBdr>
    </w:div>
    <w:div w:id="1908343074">
      <w:bodyDiv w:val="1"/>
      <w:marLeft w:val="0"/>
      <w:marRight w:val="0"/>
      <w:marTop w:val="0"/>
      <w:marBottom w:val="0"/>
      <w:divBdr>
        <w:top w:val="none" w:sz="0" w:space="0" w:color="auto"/>
        <w:left w:val="none" w:sz="0" w:space="0" w:color="auto"/>
        <w:bottom w:val="none" w:sz="0" w:space="0" w:color="auto"/>
        <w:right w:val="none" w:sz="0" w:space="0" w:color="auto"/>
      </w:divBdr>
    </w:div>
    <w:div w:id="1913660173">
      <w:bodyDiv w:val="1"/>
      <w:marLeft w:val="0"/>
      <w:marRight w:val="0"/>
      <w:marTop w:val="0"/>
      <w:marBottom w:val="0"/>
      <w:divBdr>
        <w:top w:val="none" w:sz="0" w:space="0" w:color="auto"/>
        <w:left w:val="none" w:sz="0" w:space="0" w:color="auto"/>
        <w:bottom w:val="none" w:sz="0" w:space="0" w:color="auto"/>
        <w:right w:val="none" w:sz="0" w:space="0" w:color="auto"/>
      </w:divBdr>
    </w:div>
    <w:div w:id="1956404228">
      <w:bodyDiv w:val="1"/>
      <w:marLeft w:val="0"/>
      <w:marRight w:val="0"/>
      <w:marTop w:val="0"/>
      <w:marBottom w:val="0"/>
      <w:divBdr>
        <w:top w:val="none" w:sz="0" w:space="0" w:color="auto"/>
        <w:left w:val="none" w:sz="0" w:space="0" w:color="auto"/>
        <w:bottom w:val="none" w:sz="0" w:space="0" w:color="auto"/>
        <w:right w:val="none" w:sz="0" w:space="0" w:color="auto"/>
      </w:divBdr>
    </w:div>
    <w:div w:id="1984507578">
      <w:bodyDiv w:val="1"/>
      <w:marLeft w:val="0"/>
      <w:marRight w:val="0"/>
      <w:marTop w:val="0"/>
      <w:marBottom w:val="0"/>
      <w:divBdr>
        <w:top w:val="none" w:sz="0" w:space="0" w:color="auto"/>
        <w:left w:val="none" w:sz="0" w:space="0" w:color="auto"/>
        <w:bottom w:val="none" w:sz="0" w:space="0" w:color="auto"/>
        <w:right w:val="none" w:sz="0" w:space="0" w:color="auto"/>
      </w:divBdr>
    </w:div>
    <w:div w:id="2002418359">
      <w:bodyDiv w:val="1"/>
      <w:marLeft w:val="0"/>
      <w:marRight w:val="0"/>
      <w:marTop w:val="0"/>
      <w:marBottom w:val="0"/>
      <w:divBdr>
        <w:top w:val="none" w:sz="0" w:space="0" w:color="auto"/>
        <w:left w:val="none" w:sz="0" w:space="0" w:color="auto"/>
        <w:bottom w:val="none" w:sz="0" w:space="0" w:color="auto"/>
        <w:right w:val="none" w:sz="0" w:space="0" w:color="auto"/>
      </w:divBdr>
    </w:div>
    <w:div w:id="2007780280">
      <w:bodyDiv w:val="1"/>
      <w:marLeft w:val="0"/>
      <w:marRight w:val="0"/>
      <w:marTop w:val="0"/>
      <w:marBottom w:val="0"/>
      <w:divBdr>
        <w:top w:val="none" w:sz="0" w:space="0" w:color="auto"/>
        <w:left w:val="none" w:sz="0" w:space="0" w:color="auto"/>
        <w:bottom w:val="none" w:sz="0" w:space="0" w:color="auto"/>
        <w:right w:val="none" w:sz="0" w:space="0" w:color="auto"/>
      </w:divBdr>
    </w:div>
    <w:div w:id="2029990235">
      <w:bodyDiv w:val="1"/>
      <w:marLeft w:val="0"/>
      <w:marRight w:val="0"/>
      <w:marTop w:val="0"/>
      <w:marBottom w:val="0"/>
      <w:divBdr>
        <w:top w:val="none" w:sz="0" w:space="0" w:color="auto"/>
        <w:left w:val="none" w:sz="0" w:space="0" w:color="auto"/>
        <w:bottom w:val="none" w:sz="0" w:space="0" w:color="auto"/>
        <w:right w:val="none" w:sz="0" w:space="0" w:color="auto"/>
      </w:divBdr>
    </w:div>
    <w:div w:id="204238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AAC87-7C3D-496B-A7F1-1ABB12D3C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44</Pages>
  <Words>10698</Words>
  <Characters>60980</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71535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zhengxu</dc:creator>
  <cp:lastModifiedBy>Zheng Xu</cp:lastModifiedBy>
  <cp:revision>4</cp:revision>
  <cp:lastPrinted>2015-08-19T15:00:00Z</cp:lastPrinted>
  <dcterms:created xsi:type="dcterms:W3CDTF">2015-12-14T06:05:00Z</dcterms:created>
  <dcterms:modified xsi:type="dcterms:W3CDTF">2015-12-14T06:35:00Z</dcterms:modified>
</cp:coreProperties>
</file>