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90E68" w14:textId="77777777" w:rsidR="00C94A30" w:rsidRPr="000666EF" w:rsidRDefault="00C94A30" w:rsidP="0061429B">
      <w:pPr>
        <w:pStyle w:val="Title"/>
        <w:jc w:val="left"/>
        <w:rPr>
          <w:rFonts w:ascii="Arial" w:hAnsi="Arial" w:cs="Arial"/>
          <w:color w:val="auto"/>
          <w:sz w:val="32"/>
          <w:szCs w:val="32"/>
        </w:rPr>
      </w:pPr>
      <w:r w:rsidRPr="000666EF">
        <w:rPr>
          <w:rFonts w:ascii="Arial" w:hAnsi="Arial" w:cs="Arial"/>
          <w:color w:val="auto"/>
          <w:sz w:val="32"/>
          <w:szCs w:val="32"/>
        </w:rPr>
        <w:t>Supplementary information</w:t>
      </w:r>
    </w:p>
    <w:p w14:paraId="75756DAB" w14:textId="020DE0C7" w:rsidR="000666EF" w:rsidRDefault="00CF4C45" w:rsidP="000666EF">
      <w:pPr>
        <w:pStyle w:val="Title"/>
        <w:jc w:val="left"/>
        <w:rPr>
          <w:rFonts w:ascii="Arial" w:hAnsi="Arial" w:cs="Arial"/>
          <w:color w:val="auto"/>
          <w:sz w:val="32"/>
          <w:szCs w:val="32"/>
        </w:rPr>
      </w:pPr>
      <w:r w:rsidRPr="000666EF">
        <w:rPr>
          <w:rFonts w:ascii="Arial" w:hAnsi="Arial" w:cs="Arial"/>
          <w:color w:val="auto"/>
          <w:sz w:val="32"/>
          <w:szCs w:val="32"/>
        </w:rPr>
        <w:t xml:space="preserve">Glacier dynamics over the last quarter of a century at </w:t>
      </w:r>
      <w:proofErr w:type="spellStart"/>
      <w:r w:rsidRPr="000666EF">
        <w:rPr>
          <w:rFonts w:ascii="Arial" w:hAnsi="Arial" w:cs="Arial"/>
          <w:color w:val="auto"/>
          <w:sz w:val="32"/>
          <w:szCs w:val="32"/>
        </w:rPr>
        <w:t>Jakobshavn</w:t>
      </w:r>
      <w:proofErr w:type="spellEnd"/>
      <w:r w:rsidRPr="000666EF">
        <w:rPr>
          <w:rFonts w:ascii="Arial" w:hAnsi="Arial" w:cs="Arial"/>
          <w:color w:val="auto"/>
          <w:sz w:val="32"/>
          <w:szCs w:val="32"/>
        </w:rPr>
        <w:t xml:space="preserve"> </w:t>
      </w:r>
      <w:proofErr w:type="spellStart"/>
      <w:r w:rsidRPr="000666EF">
        <w:rPr>
          <w:rFonts w:ascii="Arial" w:hAnsi="Arial" w:cs="Arial"/>
          <w:color w:val="auto"/>
          <w:sz w:val="32"/>
          <w:szCs w:val="32"/>
        </w:rPr>
        <w:t>Isbræ</w:t>
      </w:r>
      <w:proofErr w:type="spellEnd"/>
    </w:p>
    <w:p w14:paraId="5F038928" w14:textId="77777777" w:rsidR="000666EF" w:rsidRPr="000666EF" w:rsidRDefault="000666EF" w:rsidP="000666EF"/>
    <w:p w14:paraId="3EA14879" w14:textId="5472F4B6" w:rsidR="000666EF" w:rsidRPr="000666EF" w:rsidRDefault="000666EF" w:rsidP="000666EF">
      <w:pPr>
        <w:rPr>
          <w:rFonts w:ascii="Arial" w:hAnsi="Arial" w:cs="Arial"/>
          <w:b/>
        </w:rPr>
      </w:pPr>
      <w:proofErr w:type="spellStart"/>
      <w:proofErr w:type="gramStart"/>
      <w:r w:rsidRPr="000666EF">
        <w:rPr>
          <w:rFonts w:ascii="Arial" w:hAnsi="Arial" w:cs="Arial"/>
          <w:b/>
        </w:rPr>
        <w:t>Muresan</w:t>
      </w:r>
      <w:proofErr w:type="spellEnd"/>
      <w:r w:rsidRPr="000666EF">
        <w:rPr>
          <w:rFonts w:ascii="Arial" w:hAnsi="Arial" w:cs="Arial"/>
          <w:b/>
        </w:rPr>
        <w:t xml:space="preserve"> et al.</w:t>
      </w:r>
      <w:proofErr w:type="gramEnd"/>
      <w:r w:rsidRPr="000666EF">
        <w:rPr>
          <w:rFonts w:ascii="Arial" w:hAnsi="Arial" w:cs="Arial"/>
          <w:b/>
        </w:rPr>
        <w:t xml:space="preserve"> </w:t>
      </w:r>
    </w:p>
    <w:p w14:paraId="79372AD4" w14:textId="77777777" w:rsidR="000666EF" w:rsidRDefault="000666EF" w:rsidP="000666EF"/>
    <w:p w14:paraId="2E1D0D76" w14:textId="77777777" w:rsidR="000666EF" w:rsidRPr="00DA5913" w:rsidRDefault="000666EF" w:rsidP="000666EF">
      <w:pPr>
        <w:rPr>
          <w:lang w:val="en-GB"/>
        </w:rPr>
      </w:pPr>
      <w:r w:rsidRPr="00DA5913">
        <w:rPr>
          <w:lang w:val="en-GB"/>
        </w:rPr>
        <w:t xml:space="preserve">Correspondence to: I. S. </w:t>
      </w:r>
      <w:proofErr w:type="spellStart"/>
      <w:r w:rsidRPr="00DA5913">
        <w:rPr>
          <w:lang w:val="en-GB"/>
        </w:rPr>
        <w:t>Muresan</w:t>
      </w:r>
      <w:proofErr w:type="spellEnd"/>
      <w:r w:rsidRPr="00DA5913">
        <w:rPr>
          <w:lang w:val="en-GB"/>
        </w:rPr>
        <w:t xml:space="preserve"> (iomur@space.dtu.dk)</w:t>
      </w:r>
    </w:p>
    <w:p w14:paraId="056C7C18" w14:textId="77777777" w:rsidR="000666EF" w:rsidRPr="000666EF" w:rsidRDefault="000666EF" w:rsidP="000666EF">
      <w:pPr>
        <w:rPr>
          <w:lang w:val="en-GB"/>
        </w:rPr>
      </w:pPr>
    </w:p>
    <w:p w14:paraId="5E9E3388" w14:textId="230E0155" w:rsidR="000D207C" w:rsidRPr="008634B9" w:rsidRDefault="00CF4C45" w:rsidP="008634B9">
      <w:pPr>
        <w:pStyle w:val="Heading1"/>
        <w:numPr>
          <w:ilvl w:val="0"/>
          <w:numId w:val="7"/>
        </w:numPr>
        <w:spacing w:after="240"/>
        <w:ind w:left="284"/>
        <w:rPr>
          <w:rFonts w:ascii="Arial" w:hAnsi="Arial" w:cs="Arial"/>
          <w:sz w:val="24"/>
          <w:szCs w:val="24"/>
        </w:rPr>
      </w:pPr>
      <w:bookmarkStart w:id="0" w:name="values-of-the-ice-sheet-model-pism-param"/>
      <w:bookmarkEnd w:id="0"/>
      <w:r w:rsidRPr="008634B9">
        <w:rPr>
          <w:rFonts w:ascii="Arial" w:hAnsi="Arial" w:cs="Arial"/>
          <w:color w:val="auto"/>
          <w:sz w:val="24"/>
          <w:szCs w:val="24"/>
        </w:rPr>
        <w:t>Values of the ice sheet model (PISM) parameters</w:t>
      </w:r>
      <w:r w:rsidR="000D207C">
        <w:rPr>
          <w:rFonts w:ascii="Arial" w:hAnsi="Arial" w:cs="Arial"/>
          <w:sz w:val="24"/>
          <w:szCs w:val="24"/>
        </w:rPr>
        <w:fldChar w:fldCharType="begin"/>
      </w:r>
      <w:r w:rsidR="000D207C" w:rsidRPr="008634B9">
        <w:rPr>
          <w:rFonts w:ascii="Arial" w:hAnsi="Arial" w:cs="Arial"/>
          <w:sz w:val="24"/>
          <w:szCs w:val="24"/>
        </w:rPr>
        <w:instrText xml:space="preserve"> LINK </w:instrText>
      </w:r>
      <w:r w:rsidR="0044328C" w:rsidRPr="008634B9">
        <w:rPr>
          <w:rFonts w:ascii="Arial" w:hAnsi="Arial" w:cs="Arial"/>
          <w:sz w:val="24"/>
          <w:szCs w:val="24"/>
        </w:rPr>
        <w:instrText xml:space="preserve">Excel.Sheet.12 C:\\PhD\\CONFerences_PAPers_POSters\\PhD\\CONFerences_PAPers_POSters\\2014\\Paper_Submitted\\Latex_Cryosphere\\Tabel_word.xlsx Sheet1!R3C2:R15C4 </w:instrText>
      </w:r>
      <w:r w:rsidR="000D207C" w:rsidRPr="008634B9">
        <w:rPr>
          <w:rFonts w:ascii="Arial" w:hAnsi="Arial" w:cs="Arial"/>
          <w:sz w:val="24"/>
          <w:szCs w:val="24"/>
        </w:rPr>
        <w:instrText xml:space="preserve">\a \f 4 \h  \* MERGEFORMAT </w:instrText>
      </w:r>
      <w:r w:rsidR="000D207C">
        <w:rPr>
          <w:rFonts w:ascii="Arial" w:hAnsi="Arial" w:cs="Arial"/>
          <w:sz w:val="24"/>
          <w:szCs w:val="24"/>
        </w:rPr>
        <w:fldChar w:fldCharType="separate"/>
      </w:r>
    </w:p>
    <w:p w14:paraId="762BC863" w14:textId="47E36FDA" w:rsidR="000D207C" w:rsidRPr="008634B9" w:rsidRDefault="000D207C" w:rsidP="000D207C">
      <w:pPr>
        <w:pStyle w:val="Caption"/>
        <w:keepNext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63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Table </w:t>
      </w:r>
      <w:r w:rsidR="001E231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S</w:t>
      </w:r>
      <w:r w:rsidRPr="00863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fldChar w:fldCharType="begin"/>
      </w:r>
      <w:r w:rsidRPr="00863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instrText xml:space="preserve"> SEQ Tabel \* ARABIC </w:instrText>
      </w:r>
      <w:r w:rsidRPr="00863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fldChar w:fldCharType="separate"/>
      </w:r>
      <w:r w:rsidR="00666AF2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</w:rPr>
        <w:t>1</w:t>
      </w:r>
      <w:r w:rsidRPr="00863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fldChar w:fldCharType="end"/>
      </w:r>
      <w:r w:rsidRPr="00863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Parameters of the ice sheet model </w:t>
      </w:r>
      <w:r w:rsidR="001B7EC5" w:rsidRPr="00863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that </w:t>
      </w:r>
      <w:r w:rsidRPr="00863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have been </w:t>
      </w:r>
      <w:r w:rsidR="001B7EC5" w:rsidRPr="00863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altered </w:t>
      </w:r>
      <w:r w:rsidRPr="008634B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from the default PISM values during the regional equilibrium simulations</w:t>
      </w:r>
    </w:p>
    <w:tbl>
      <w:tblPr>
        <w:tblW w:w="7940" w:type="dxa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5920"/>
        <w:gridCol w:w="960"/>
      </w:tblGrid>
      <w:tr w:rsidR="000D207C" w:rsidRPr="000D207C" w14:paraId="241A3964" w14:textId="77777777" w:rsidTr="000D207C">
        <w:trPr>
          <w:trHeight w:val="300"/>
          <w:jc w:val="center"/>
        </w:trPr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371F5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﻿Symbol 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77E5F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Description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7EF74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Value </w:t>
            </w:r>
          </w:p>
        </w:tc>
      </w:tr>
      <w:tr w:rsidR="000D207C" w:rsidRPr="000D207C" w14:paraId="256A01AC" w14:textId="77777777" w:rsidTr="000D207C">
        <w:trPr>
          <w:trHeight w:val="36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7BBC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E</w:t>
            </w: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SIA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9CEF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the flow enhancement factor for SIA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5B29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1.2</w:t>
            </w:r>
          </w:p>
        </w:tc>
      </w:tr>
      <w:tr w:rsidR="000D207C" w:rsidRPr="000D207C" w14:paraId="61C8B6C6" w14:textId="77777777" w:rsidTr="000D207C">
        <w:trPr>
          <w:trHeight w:val="36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EBCA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E</w:t>
            </w: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SSA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8917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the flow enhancement factor for SSA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EFA0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0.6</w:t>
            </w:r>
          </w:p>
        </w:tc>
      </w:tr>
      <w:tr w:rsidR="000D207C" w:rsidRPr="000D207C" w14:paraId="2FE1E25B" w14:textId="77777777" w:rsidTr="000D207C">
        <w:trPr>
          <w:trHeight w:val="375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A843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F</w:t>
            </w: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melt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067B" w14:textId="1ED77794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 xml:space="preserve">parameter for </w:t>
            </w:r>
            <w:proofErr w:type="spellStart"/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subshelf</w:t>
            </w:r>
            <w:proofErr w:type="spellEnd"/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 xml:space="preserve"> melting [</w:t>
            </w:r>
            <w:r w:rsidR="004008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 xml:space="preserve">m </w:t>
            </w: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>s</w:t>
            </w:r>
            <w:r w:rsidR="00400861" w:rsidRPr="00400861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  <w:lang w:eastAsia="da-DK"/>
              </w:rPr>
              <w:t>-1</w:t>
            </w: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6524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10</w:t>
            </w:r>
            <w:r w:rsidRPr="000D207C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da-DK" w:eastAsia="da-DK"/>
              </w:rPr>
              <w:t>-3</w:t>
            </w:r>
          </w:p>
        </w:tc>
      </w:tr>
      <w:tr w:rsidR="000D207C" w:rsidRPr="000D207C" w14:paraId="6A7874C3" w14:textId="77777777" w:rsidTr="000D207C">
        <w:trPr>
          <w:trHeight w:val="36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9374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H</w:t>
            </w: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cr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8D2D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ice thickness threshold [</w:t>
            </w: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m</w:t>
            </w: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CE7D" w14:textId="00AE25AE" w:rsidR="000D207C" w:rsidRPr="000D207C" w:rsidRDefault="00323C89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500</w:t>
            </w:r>
          </w:p>
        </w:tc>
      </w:tr>
      <w:tr w:rsidR="000D207C" w:rsidRPr="000D207C" w14:paraId="519575CF" w14:textId="77777777" w:rsidTr="000D207C">
        <w:trPr>
          <w:trHeight w:val="345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5780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K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8A3D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 xml:space="preserve">proportionality constant for </w:t>
            </w:r>
            <w:proofErr w:type="spellStart"/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eigen</w:t>
            </w:r>
            <w:proofErr w:type="spellEnd"/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 xml:space="preserve"> calving [</w:t>
            </w:r>
            <w:proofErr w:type="spellStart"/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>ms</w:t>
            </w:r>
            <w:proofErr w:type="spellEnd"/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1D9B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10</w:t>
            </w:r>
            <w:r w:rsidRPr="000D207C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da-DK" w:eastAsia="da-DK"/>
              </w:rPr>
              <w:t>18</w:t>
            </w:r>
          </w:p>
        </w:tc>
      </w:tr>
      <w:tr w:rsidR="000D207C" w:rsidRPr="000D207C" w14:paraId="1D9A3800" w14:textId="77777777" w:rsidTr="000D207C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705F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q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D51D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the exponent of the pseudo-plastic basal resistance model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82E3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0.3</w:t>
            </w:r>
          </w:p>
        </w:tc>
      </w:tr>
      <w:tr w:rsidR="000D207C" w:rsidRPr="000D207C" w14:paraId="3F6D6577" w14:textId="77777777" w:rsidTr="000D207C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234E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δ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2FDE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the till effective fraction overburden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2AE4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0.02</w:t>
            </w:r>
          </w:p>
        </w:tc>
      </w:tr>
      <w:tr w:rsidR="000D207C" w:rsidRPr="000D207C" w14:paraId="3DAC3271" w14:textId="77777777" w:rsidTr="000D207C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4ACA" w14:textId="77777777" w:rsidR="000D207C" w:rsidRPr="000D207C" w:rsidRDefault="00176961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ϕ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08F0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the till fraction angle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CC0F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°</w:t>
            </w:r>
          </w:p>
        </w:tc>
      </w:tr>
      <w:tr w:rsidR="000D207C" w:rsidRPr="000D207C" w14:paraId="05BC9E18" w14:textId="77777777" w:rsidTr="000D207C">
        <w:trPr>
          <w:trHeight w:val="36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EE79" w14:textId="77777777" w:rsidR="000D207C" w:rsidRPr="000D207C" w:rsidRDefault="00176961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ϕ</w:t>
            </w:r>
            <w:r w:rsidR="000D207C"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 xml:space="preserve"> </w:t>
            </w:r>
            <w:r w:rsidR="000D207C"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min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4E21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for bed elevations lower than 300 m below sea level [ ° 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2E56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15</w:t>
            </w:r>
          </w:p>
        </w:tc>
      </w:tr>
      <w:tr w:rsidR="000D207C" w:rsidRPr="000D207C" w14:paraId="668AEBEC" w14:textId="77777777" w:rsidTr="000D207C">
        <w:trPr>
          <w:trHeight w:val="36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B425" w14:textId="77777777" w:rsidR="000D207C" w:rsidRPr="000D207C" w:rsidRDefault="00176961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ϕ</w:t>
            </w:r>
            <w:r w:rsidR="000D207C"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 xml:space="preserve"> </w:t>
            </w:r>
            <w:r w:rsidR="000D207C"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max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B678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for bed elevations higher than 700 m above sea level [ ° 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214A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40</w:t>
            </w:r>
          </w:p>
        </w:tc>
      </w:tr>
      <w:tr w:rsidR="000D207C" w:rsidRPr="000D207C" w14:paraId="09F480C0" w14:textId="77777777" w:rsidTr="000D207C">
        <w:trPr>
          <w:trHeight w:val="36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A6FB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T</w:t>
            </w: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0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DAC1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temperature of the ocean water [°</w:t>
            </w:r>
            <w:r w:rsidRPr="000D207C">
              <w:rPr>
                <w:rFonts w:ascii="Times New Roman" w:eastAsia="Times New Roman" w:hAnsi="Times New Roman" w:cs="Times New Roman"/>
                <w:i/>
                <w:color w:val="000000"/>
                <w:lang w:eastAsia="da-DK"/>
              </w:rPr>
              <w:t>C</w:t>
            </w: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E36C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-1.7</w:t>
            </w:r>
          </w:p>
        </w:tc>
      </w:tr>
      <w:tr w:rsidR="000D207C" w:rsidRPr="000D207C" w14:paraId="3000159B" w14:textId="77777777" w:rsidTr="000D207C">
        <w:trPr>
          <w:trHeight w:val="360"/>
          <w:jc w:val="center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C096A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S</w:t>
            </w:r>
            <w:r w:rsidRPr="000D207C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1DBCE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salinity of the ocean water under the ice shelves [</w:t>
            </w:r>
            <w:proofErr w:type="spellStart"/>
            <w:r w:rsidRPr="000D207C">
              <w:rPr>
                <w:rFonts w:ascii="Times New Roman" w:eastAsia="Times New Roman" w:hAnsi="Times New Roman" w:cs="Times New Roman"/>
                <w:i/>
                <w:color w:val="000000"/>
                <w:lang w:eastAsia="da-DK"/>
              </w:rPr>
              <w:t>psu</w:t>
            </w:r>
            <w:proofErr w:type="spellEnd"/>
            <w:r w:rsidRPr="000D207C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A65CC" w14:textId="77777777" w:rsidR="000D207C" w:rsidRPr="000D207C" w:rsidRDefault="000D207C" w:rsidP="000D207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0D207C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35</w:t>
            </w:r>
          </w:p>
        </w:tc>
      </w:tr>
    </w:tbl>
    <w:p w14:paraId="0E49B4A0" w14:textId="77777777" w:rsidR="00FB7911" w:rsidRDefault="000D207C">
      <w:r>
        <w:fldChar w:fldCharType="end"/>
      </w:r>
    </w:p>
    <w:p w14:paraId="3CA32562" w14:textId="77777777" w:rsidR="00DD7FB5" w:rsidRDefault="00DD7FB5"/>
    <w:p w14:paraId="04E978D1" w14:textId="5362B2DD" w:rsidR="00DD7FB5" w:rsidRDefault="00DD7FB5" w:rsidP="007F19EF">
      <w:r>
        <w:fldChar w:fldCharType="begin"/>
      </w:r>
      <w:r>
        <w:instrText xml:space="preserve"> LINK </w:instrText>
      </w:r>
      <w:r w:rsidR="0044328C">
        <w:instrText xml:space="preserve">Excel.Sheet.12 C:\\PhD\\CONFerences_PAPers_POSters\\PhD\\CONFerences_PAPers_POSters\\2014\\Paper_Submitted\\Latex_Cryosphere\\Tabel_word.xlsx Sheet1!R3C7:R15C9 </w:instrText>
      </w:r>
      <w:r>
        <w:instrText xml:space="preserve">\a \f 4 \h  \* MERGEFORMAT </w:instrText>
      </w:r>
      <w:r>
        <w:fldChar w:fldCharType="separate"/>
      </w:r>
    </w:p>
    <w:p w14:paraId="70497CC5" w14:textId="54B8F757" w:rsidR="00323C89" w:rsidRPr="00F11997" w:rsidRDefault="00DD7FB5" w:rsidP="00F11997">
      <w:pPr>
        <w:ind w:left="-142"/>
        <w:rPr>
          <w:rFonts w:ascii="Times New Roman" w:hAnsi="Times New Roman" w:cs="Times New Roman"/>
        </w:rPr>
      </w:pPr>
      <w:r>
        <w:lastRenderedPageBreak/>
        <w:fldChar w:fldCharType="end"/>
      </w:r>
      <w:r w:rsidR="00F11997" w:rsidRPr="00F11997">
        <w:t xml:space="preserve"> </w:t>
      </w:r>
      <w:r w:rsidR="00F11997" w:rsidRPr="00F11997">
        <w:rPr>
          <w:rFonts w:ascii="Times New Roman" w:hAnsi="Times New Roman" w:cs="Times New Roman"/>
        </w:rPr>
        <w:t xml:space="preserve">Table </w:t>
      </w:r>
      <w:r w:rsidR="001E231D">
        <w:rPr>
          <w:rFonts w:ascii="Times New Roman" w:hAnsi="Times New Roman" w:cs="Times New Roman"/>
        </w:rPr>
        <w:t>S</w:t>
      </w:r>
      <w:r w:rsidR="00F11997" w:rsidRPr="00F11997">
        <w:rPr>
          <w:rFonts w:ascii="Times New Roman" w:hAnsi="Times New Roman" w:cs="Times New Roman"/>
        </w:rPr>
        <w:t xml:space="preserve">2. Parameters of the ice sheet model that have been altered from the default PISM values during </w:t>
      </w:r>
      <w:r w:rsidR="00F11997">
        <w:rPr>
          <w:rFonts w:ascii="Times New Roman" w:hAnsi="Times New Roman" w:cs="Times New Roman"/>
        </w:rPr>
        <w:t xml:space="preserve">  </w:t>
      </w:r>
      <w:r w:rsidR="00F11997" w:rsidRPr="00F11997">
        <w:rPr>
          <w:rFonts w:ascii="Times New Roman" w:hAnsi="Times New Roman" w:cs="Times New Roman"/>
        </w:rPr>
        <w:t>the forward simulations</w:t>
      </w:r>
    </w:p>
    <w:tbl>
      <w:tblPr>
        <w:tblW w:w="90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5791"/>
        <w:gridCol w:w="714"/>
        <w:gridCol w:w="1640"/>
      </w:tblGrid>
      <w:tr w:rsidR="00323C89" w:rsidRPr="00323C89" w14:paraId="203CFF69" w14:textId="77777777" w:rsidTr="009E2913">
        <w:trPr>
          <w:trHeight w:val="330"/>
        </w:trPr>
        <w:tc>
          <w:tcPr>
            <w:tcW w:w="8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E448315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﻿Symbol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5659DA9" w14:textId="77777777" w:rsidR="00323C89" w:rsidRPr="00323C89" w:rsidRDefault="00323C89" w:rsidP="009E2913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Description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65E3EDA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Value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89DFE99" w14:textId="1AB51EAD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A09C9">
              <w:rPr>
                <w:rFonts w:ascii="Times New Roman" w:eastAsia="Times New Roman" w:hAnsi="Times New Roman" w:cs="Times New Roman"/>
                <w:lang w:val="da-DK" w:eastAsia="da-DK"/>
              </w:rPr>
              <w:t>Range</w:t>
            </w:r>
            <w:r w:rsidR="00F11997" w:rsidRPr="003A09C9">
              <w:rPr>
                <w:rFonts w:ascii="Times New Roman" w:eastAsia="Times New Roman" w:hAnsi="Times New Roman" w:cs="Times New Roman"/>
                <w:lang w:val="da-DK" w:eastAsia="da-DK"/>
              </w:rPr>
              <w:t>*</w:t>
            </w:r>
          </w:p>
        </w:tc>
      </w:tr>
      <w:tr w:rsidR="00323C89" w:rsidRPr="00323C89" w14:paraId="3471D27C" w14:textId="77777777" w:rsidTr="009E2913">
        <w:trPr>
          <w:trHeight w:val="375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3217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>E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eastAsia="da-DK"/>
              </w:rPr>
              <w:t>SIA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1791E" w14:textId="77777777" w:rsidR="00323C89" w:rsidRPr="00323C89" w:rsidRDefault="00323C89" w:rsidP="009E2913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the flow enhancement factor for SIA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48CA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1.2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65DE" w14:textId="6789CAF9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1.0</w:t>
            </w:r>
            <w:r w:rsidR="00F11997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 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</w:t>
            </w:r>
            <w:r w:rsidR="00F11997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 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1.3</w:t>
            </w:r>
          </w:p>
        </w:tc>
      </w:tr>
      <w:tr w:rsidR="00323C89" w:rsidRPr="00323C89" w14:paraId="13094BFD" w14:textId="77777777" w:rsidTr="009E2913">
        <w:trPr>
          <w:trHeight w:val="375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4BAEA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>E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eastAsia="da-DK"/>
              </w:rPr>
              <w:t>SSA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4AA6" w14:textId="77777777" w:rsidR="00323C89" w:rsidRPr="00323C89" w:rsidRDefault="00323C89" w:rsidP="009E2913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the flow enhancement factor for SSA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7927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0.6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A583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</w:t>
            </w:r>
          </w:p>
        </w:tc>
      </w:tr>
      <w:tr w:rsidR="00323C89" w:rsidRPr="00323C89" w14:paraId="1482F45B" w14:textId="77777777" w:rsidTr="009E2913">
        <w:trPr>
          <w:trHeight w:val="375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E1A1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proofErr w:type="spellStart"/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>F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eastAsia="da-DK"/>
              </w:rPr>
              <w:t>melt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0CA95" w14:textId="46014A97" w:rsidR="00323C89" w:rsidRPr="00323C89" w:rsidRDefault="00323C89" w:rsidP="00951007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 xml:space="preserve">parameter for </w:t>
            </w:r>
            <w:proofErr w:type="spellStart"/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subshelf</w:t>
            </w:r>
            <w:proofErr w:type="spellEnd"/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 xml:space="preserve"> melting [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>m</w:t>
            </w:r>
            <w:r w:rsidR="0095100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 xml:space="preserve"> 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>s</w:t>
            </w:r>
            <w:r w:rsidR="00951007" w:rsidRPr="00951007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  <w:lang w:eastAsia="da-DK"/>
              </w:rPr>
              <w:t>-1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]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8A1F4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5.05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da-DK" w:eastAsia="da-DK"/>
              </w:rPr>
              <w:t>-1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CFBA" w14:textId="02738025" w:rsidR="00323C89" w:rsidRPr="00323C89" w:rsidRDefault="00F11997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   </w:t>
            </w:r>
            <w:r w:rsidR="00323C89"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10</w:t>
            </w:r>
            <w:r w:rsidR="00323C89" w:rsidRPr="00323C89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da-DK" w:eastAsia="da-DK"/>
              </w:rPr>
              <w:t>-3</w:t>
            </w:r>
            <w:r w:rsidR="00323C89"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 - 5.05</w:t>
            </w:r>
            <w:r w:rsidR="00323C89" w:rsidRPr="00323C89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da-DK" w:eastAsia="da-DK"/>
              </w:rPr>
              <w:t>-1</w:t>
            </w:r>
          </w:p>
        </w:tc>
      </w:tr>
      <w:tr w:rsidR="00323C89" w:rsidRPr="00323C89" w14:paraId="412A0C2F" w14:textId="77777777" w:rsidTr="009E2913">
        <w:trPr>
          <w:trHeight w:val="375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FC1B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H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cr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88BA" w14:textId="77777777" w:rsidR="00323C89" w:rsidRPr="00323C89" w:rsidRDefault="00323C89" w:rsidP="009E2913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ice thickness threshold [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m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]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21739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375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9C67" w14:textId="2AFD43D9" w:rsidR="00323C89" w:rsidRPr="00323C89" w:rsidRDefault="00323C89" w:rsidP="00F11997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250</w:t>
            </w:r>
            <w:r w:rsidR="00F11997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 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</w:t>
            </w:r>
            <w:r w:rsidR="00F11997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 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4</w:t>
            </w:r>
            <w:r w:rsidR="00F11997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5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0</w:t>
            </w:r>
          </w:p>
        </w:tc>
      </w:tr>
      <w:tr w:rsidR="00323C89" w:rsidRPr="00323C89" w14:paraId="0068747B" w14:textId="77777777" w:rsidTr="009E2913">
        <w:trPr>
          <w:trHeight w:val="315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24F14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K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06A3E" w14:textId="77777777" w:rsidR="00323C89" w:rsidRPr="00323C89" w:rsidRDefault="00323C89" w:rsidP="009E2913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 xml:space="preserve">proportionality constant for </w:t>
            </w:r>
            <w:proofErr w:type="spellStart"/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eigen</w:t>
            </w:r>
            <w:proofErr w:type="spellEnd"/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 xml:space="preserve"> calving [</w:t>
            </w:r>
            <w:proofErr w:type="spellStart"/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>ms</w:t>
            </w:r>
            <w:proofErr w:type="spellEnd"/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]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73F0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2</w:t>
            </w:r>
            <w:r w:rsidRPr="006F0298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da-DK" w:eastAsia="da-DK"/>
              </w:rPr>
              <w:t>18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4867F" w14:textId="6D6C8420" w:rsidR="00323C89" w:rsidRPr="00323C89" w:rsidRDefault="006F0298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</w:t>
            </w:r>
          </w:p>
        </w:tc>
      </w:tr>
      <w:tr w:rsidR="00323C89" w:rsidRPr="00323C89" w14:paraId="480657CB" w14:textId="77777777" w:rsidTr="009E2913">
        <w:trPr>
          <w:trHeight w:val="315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4AF4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q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5C4B" w14:textId="77777777" w:rsidR="00323C89" w:rsidRPr="00323C89" w:rsidRDefault="00323C89" w:rsidP="009E2913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the exponent of the pseudo-plastic basal resistance model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6F75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0.3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968B" w14:textId="4937B314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0.2</w:t>
            </w:r>
            <w:r w:rsidR="00F11997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 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</w:t>
            </w:r>
            <w:r w:rsidR="00F11997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 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0.3</w:t>
            </w:r>
          </w:p>
        </w:tc>
      </w:tr>
      <w:tr w:rsidR="00323C89" w:rsidRPr="00323C89" w14:paraId="1A6695BB" w14:textId="77777777" w:rsidTr="009E2913">
        <w:trPr>
          <w:trHeight w:val="315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E5FB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δ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A2DB" w14:textId="77777777" w:rsidR="00323C89" w:rsidRPr="00323C89" w:rsidRDefault="00323C89" w:rsidP="009E2913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the till effective fraction overburden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68C7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0.02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5D21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0.02-0.03</w:t>
            </w:r>
          </w:p>
        </w:tc>
      </w:tr>
      <w:tr w:rsidR="00323C89" w:rsidRPr="00323C89" w14:paraId="72C8FA09" w14:textId="77777777" w:rsidTr="009E2913">
        <w:trPr>
          <w:trHeight w:val="315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D922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ϕ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E204" w14:textId="161262D0" w:rsidR="00323C89" w:rsidRPr="00323C89" w:rsidRDefault="00323C89" w:rsidP="00CA5E49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the till fraction angle</w:t>
            </w:r>
            <w:r w:rsidR="00CA5E49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da-DK" w:eastAsia="da-DK"/>
              </w:rPr>
              <w:t>**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8640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1414" w14:textId="7083A653" w:rsidR="00323C89" w:rsidRPr="00323C89" w:rsidRDefault="006F0298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</w:t>
            </w:r>
            <w:bookmarkStart w:id="1" w:name="_GoBack"/>
            <w:bookmarkEnd w:id="1"/>
          </w:p>
        </w:tc>
      </w:tr>
      <w:tr w:rsidR="00323C89" w:rsidRPr="00323C89" w14:paraId="1B536ADD" w14:textId="77777777" w:rsidTr="009E2913">
        <w:trPr>
          <w:trHeight w:val="375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2302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 xml:space="preserve">ϕ 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min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C13F" w14:textId="27A3A7D8" w:rsidR="00323C89" w:rsidRPr="00323C89" w:rsidRDefault="00323C89" w:rsidP="009E2913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for bed elevations lower</w:t>
            </w:r>
            <w:r w:rsidR="009E2913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 xml:space="preserve"> than 300 m below sea level [ ° 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]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463B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15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1360D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</w:t>
            </w:r>
          </w:p>
        </w:tc>
      </w:tr>
      <w:tr w:rsidR="00323C89" w:rsidRPr="00323C89" w14:paraId="0B5067F2" w14:textId="77777777" w:rsidTr="009E2913">
        <w:trPr>
          <w:trHeight w:val="375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76777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 xml:space="preserve">ϕ 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max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2F7F" w14:textId="77777777" w:rsidR="00323C89" w:rsidRPr="00323C89" w:rsidRDefault="00323C89" w:rsidP="009E2913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for bed elevations higher than 700 m above sea level [ ° ]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113A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40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19BBD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</w:t>
            </w:r>
          </w:p>
        </w:tc>
      </w:tr>
      <w:tr w:rsidR="00323C89" w:rsidRPr="00323C89" w14:paraId="124E13ED" w14:textId="77777777" w:rsidTr="009E2913">
        <w:trPr>
          <w:trHeight w:val="375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070EE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T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0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0EE9" w14:textId="77777777" w:rsidR="00323C89" w:rsidRPr="00323C89" w:rsidRDefault="00323C89" w:rsidP="009E2913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temperature of the ocean water [°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>C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]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DE02D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-1.7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0EE4" w14:textId="1C50D8C9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-1.3</w:t>
            </w:r>
            <w:r w:rsidR="00F11997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 xml:space="preserve"> </w:t>
            </w: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 -1.9</w:t>
            </w:r>
          </w:p>
        </w:tc>
      </w:tr>
      <w:tr w:rsidR="00323C89" w:rsidRPr="00323C89" w14:paraId="4286B3BC" w14:textId="77777777" w:rsidTr="009E2913">
        <w:trPr>
          <w:trHeight w:val="390"/>
        </w:trPr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F2F6E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val="da-DK" w:eastAsia="da-DK"/>
              </w:rPr>
              <w:t>S</w:t>
            </w:r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bscript"/>
                <w:lang w:val="da-DK" w:eastAsia="da-DK"/>
              </w:rPr>
              <w:t>0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B81FA" w14:textId="77777777" w:rsidR="00323C89" w:rsidRPr="00323C89" w:rsidRDefault="00323C89" w:rsidP="009E2913">
            <w:pPr>
              <w:spacing w:before="0" w:after="0"/>
              <w:ind w:right="-177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salinity of the ocean water under the ice shelves [</w:t>
            </w:r>
            <w:proofErr w:type="spellStart"/>
            <w:r w:rsidRPr="00323C8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da-DK"/>
              </w:rPr>
              <w:t>psu</w:t>
            </w:r>
            <w:proofErr w:type="spellEnd"/>
            <w:r w:rsidRPr="00323C89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]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626B2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72A18" w14:textId="77777777" w:rsidR="00323C89" w:rsidRPr="00323C89" w:rsidRDefault="00323C89" w:rsidP="00323C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323C89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</w:t>
            </w:r>
          </w:p>
        </w:tc>
      </w:tr>
    </w:tbl>
    <w:p w14:paraId="5FFDCEE4" w14:textId="7219E173" w:rsidR="00323C89" w:rsidRPr="00CA5E49" w:rsidRDefault="00452343" w:rsidP="00452343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CA5E49" w:rsidRPr="00CA5E49">
        <w:rPr>
          <w:rFonts w:ascii="Times New Roman" w:hAnsi="Times New Roman" w:cs="Times New Roman"/>
          <w:sz w:val="20"/>
          <w:szCs w:val="20"/>
        </w:rPr>
        <w:t>R</w:t>
      </w:r>
      <w:r w:rsidR="009E2913" w:rsidRPr="00CA5E49">
        <w:rPr>
          <w:rFonts w:ascii="Times New Roman" w:hAnsi="Times New Roman" w:cs="Times New Roman"/>
          <w:sz w:val="20"/>
          <w:szCs w:val="20"/>
        </w:rPr>
        <w:t>ange (</w:t>
      </w:r>
      <w:r w:rsidR="00F11997" w:rsidRPr="00CA5E49">
        <w:rPr>
          <w:rFonts w:ascii="Times New Roman" w:hAnsi="Times New Roman" w:cs="Times New Roman"/>
          <w:sz w:val="20"/>
          <w:szCs w:val="20"/>
        </w:rPr>
        <w:t>min/max values</w:t>
      </w:r>
      <w:r w:rsidR="009E2913" w:rsidRPr="00CA5E49">
        <w:rPr>
          <w:rFonts w:ascii="Times New Roman" w:hAnsi="Times New Roman" w:cs="Times New Roman"/>
          <w:sz w:val="20"/>
          <w:szCs w:val="20"/>
        </w:rPr>
        <w:t>)</w:t>
      </w:r>
      <w:r w:rsidR="00F11997" w:rsidRPr="00CA5E49">
        <w:rPr>
          <w:rFonts w:ascii="Times New Roman" w:hAnsi="Times New Roman" w:cs="Times New Roman"/>
          <w:sz w:val="20"/>
          <w:szCs w:val="20"/>
        </w:rPr>
        <w:t xml:space="preserve"> for the parameters </w:t>
      </w:r>
      <w:r w:rsidR="009E2913" w:rsidRPr="00CA5E49">
        <w:rPr>
          <w:rFonts w:ascii="Times New Roman" w:hAnsi="Times New Roman" w:cs="Times New Roman"/>
          <w:sz w:val="20"/>
          <w:szCs w:val="20"/>
        </w:rPr>
        <w:t>tested</w:t>
      </w:r>
      <w:r w:rsidR="00F11997" w:rsidRPr="00CA5E49">
        <w:rPr>
          <w:rFonts w:ascii="Times New Roman" w:hAnsi="Times New Roman" w:cs="Times New Roman"/>
          <w:sz w:val="20"/>
          <w:szCs w:val="20"/>
        </w:rPr>
        <w:t xml:space="preserve"> during the simulations</w:t>
      </w:r>
      <w:r w:rsidR="00CA5E49" w:rsidRPr="00CA5E49">
        <w:rPr>
          <w:rFonts w:ascii="Times New Roman" w:hAnsi="Times New Roman" w:cs="Times New Roman"/>
          <w:sz w:val="20"/>
          <w:szCs w:val="20"/>
        </w:rPr>
        <w:t>;</w:t>
      </w:r>
    </w:p>
    <w:p w14:paraId="784CB85F" w14:textId="279DB038" w:rsidR="00490473" w:rsidRPr="00490473" w:rsidRDefault="00CA5E49" w:rsidP="004904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Pr="00CA5E49">
        <w:t xml:space="preserve"> </w:t>
      </w:r>
      <w:r w:rsidRPr="00CA5E49">
        <w:rPr>
          <w:rFonts w:ascii="Times New Roman" w:hAnsi="Times New Roman" w:cs="Times New Roman"/>
          <w:sz w:val="20"/>
          <w:szCs w:val="20"/>
        </w:rPr>
        <w:t>The till fraction angle</w:t>
      </w:r>
      <w:r w:rsidR="00666AF2">
        <w:rPr>
          <w:rFonts w:ascii="Times New Roman" w:hAnsi="Times New Roman" w:cs="Times New Roman"/>
          <w:sz w:val="20"/>
          <w:szCs w:val="20"/>
        </w:rPr>
        <w:t xml:space="preserve"> (</w:t>
      </w:r>
      <w:r w:rsidR="00666AF2" w:rsidRPr="00323C89">
        <w:rPr>
          <w:rFonts w:ascii="Times New Roman" w:eastAsia="Times New Roman" w:hAnsi="Times New Roman" w:cs="Times New Roman"/>
          <w:i/>
          <w:iCs/>
          <w:color w:val="000000"/>
          <w:lang w:val="da-DK" w:eastAsia="da-DK"/>
        </w:rPr>
        <w:t>ϕ</w:t>
      </w:r>
      <w:r w:rsidR="00666AF2">
        <w:rPr>
          <w:rFonts w:ascii="Times New Roman" w:hAnsi="Times New Roman" w:cs="Times New Roman"/>
          <w:sz w:val="20"/>
          <w:szCs w:val="20"/>
        </w:rPr>
        <w:t>)</w:t>
      </w:r>
      <w:r w:rsidRPr="00CA5E49">
        <w:rPr>
          <w:rFonts w:ascii="Times New Roman" w:hAnsi="Times New Roman" w:cs="Times New Roman"/>
          <w:sz w:val="20"/>
          <w:szCs w:val="20"/>
        </w:rPr>
        <w:t xml:space="preserve"> is computed as a piecewise-linear  function of the bed elevation</w:t>
      </w:r>
      <w:r w:rsidR="00490473">
        <w:rPr>
          <w:rFonts w:ascii="Times New Roman" w:hAnsi="Times New Roman" w:cs="Times New Roman"/>
          <w:sz w:val="20"/>
          <w:szCs w:val="20"/>
        </w:rPr>
        <w:t xml:space="preserve">, </w:t>
      </w:r>
      <w:r w:rsidR="00490473" w:rsidRPr="00490473">
        <w:rPr>
          <w:rFonts w:ascii="Times New Roman" w:hAnsi="Times New Roman" w:cs="Times New Roman"/>
          <w:sz w:val="20"/>
          <w:szCs w:val="20"/>
        </w:rPr>
        <w:t xml:space="preserve">with </w:t>
      </w:r>
      <m:oMath>
        <m:r>
          <w:rPr>
            <w:rFonts w:ascii="Cambria Math" w:hAnsi="Cambria Math" w:cs="Times New Roman"/>
            <w:sz w:val="20"/>
            <w:szCs w:val="20"/>
            <w:lang w:val="da-DK"/>
          </w:rPr>
          <m:t>ϕ</m:t>
        </m:r>
      </m:oMath>
      <w:r w:rsidR="00490473" w:rsidRPr="00490473">
        <w:rPr>
          <w:rFonts w:ascii="Times New Roman" w:hAnsi="Times New Roman" w:cs="Times New Roman"/>
          <w:sz w:val="20"/>
          <w:szCs w:val="20"/>
        </w:rPr>
        <w:t xml:space="preserve"> = 15° f</w:t>
      </w:r>
      <w:r w:rsidR="00452343">
        <w:rPr>
          <w:rFonts w:ascii="Times New Roman" w:hAnsi="Times New Roman" w:cs="Times New Roman"/>
          <w:sz w:val="20"/>
          <w:szCs w:val="20"/>
        </w:rPr>
        <w:t xml:space="preserve">or bed elevations lower than 300 </w:t>
      </w:r>
      <w:r w:rsidR="00490473" w:rsidRPr="00490473">
        <w:rPr>
          <w:rFonts w:ascii="Times New Roman" w:hAnsi="Times New Roman" w:cs="Times New Roman"/>
          <w:sz w:val="20"/>
          <w:szCs w:val="20"/>
        </w:rPr>
        <w:t>m below sea level,</w:t>
      </w:r>
      <w:r w:rsidR="00855CD8">
        <w:rPr>
          <w:rFonts w:ascii="Times New Roman" w:hAnsi="Times New Roman" w:cs="Times New Roman"/>
          <w:sz w:val="20"/>
          <w:szCs w:val="20"/>
        </w:rPr>
        <w:t xml:space="preserve"> with</w:t>
      </w:r>
      <w:r w:rsidR="00490473" w:rsidRPr="00490473">
        <w:rPr>
          <w:rFonts w:ascii="Times New Roman" w:hAnsi="Times New Roman" w:cs="Times New Roman"/>
          <w:sz w:val="20"/>
          <w:szCs w:val="20"/>
        </w:rPr>
        <w:t xml:space="preserve"> </w:t>
      </w:r>
      <m:oMath>
        <m:r>
          <w:rPr>
            <w:rFonts w:ascii="Cambria Math" w:hAnsi="Cambria Math" w:cs="Times New Roman"/>
            <w:sz w:val="20"/>
            <w:szCs w:val="20"/>
            <w:lang w:val="da-DK"/>
          </w:rPr>
          <m:t>ϕ</m:t>
        </m:r>
      </m:oMath>
      <w:r w:rsidR="00490473" w:rsidRPr="00490473">
        <w:rPr>
          <w:rFonts w:ascii="Times New Roman" w:hAnsi="Times New Roman" w:cs="Times New Roman"/>
          <w:sz w:val="20"/>
          <w:szCs w:val="20"/>
        </w:rPr>
        <w:t xml:space="preserve"> = 40</w:t>
      </w:r>
      <w:r w:rsidR="00490473">
        <w:rPr>
          <w:rFonts w:ascii="Times New Roman" w:eastAsia="Times New Roman" w:hAnsi="Times New Roman" w:cs="Times New Roman"/>
          <w:color w:val="000000"/>
          <w:lang w:eastAsia="da-DK"/>
        </w:rPr>
        <w:t>°</w:t>
      </w:r>
      <w:r w:rsidR="00490473" w:rsidRPr="00490473">
        <w:rPr>
          <w:rFonts w:ascii="Times New Roman" w:hAnsi="Times New Roman" w:cs="Times New Roman"/>
          <w:sz w:val="20"/>
          <w:szCs w:val="20"/>
        </w:rPr>
        <w:t xml:space="preserve"> </w:t>
      </w:r>
      <w:r w:rsidR="00490473">
        <w:rPr>
          <w:rFonts w:ascii="Times New Roman" w:hAnsi="Times New Roman" w:cs="Times New Roman"/>
          <w:sz w:val="20"/>
          <w:szCs w:val="20"/>
        </w:rPr>
        <w:t xml:space="preserve">for </w:t>
      </w:r>
      <w:r w:rsidR="00490473" w:rsidRPr="00490473">
        <w:rPr>
          <w:rFonts w:ascii="Times New Roman" w:hAnsi="Times New Roman" w:cs="Times New Roman"/>
          <w:sz w:val="20"/>
          <w:szCs w:val="20"/>
        </w:rPr>
        <w:t xml:space="preserve">bed </w:t>
      </w:r>
      <w:r w:rsidR="00490473">
        <w:rPr>
          <w:rFonts w:ascii="Times New Roman" w:hAnsi="Times New Roman" w:cs="Times New Roman"/>
          <w:sz w:val="20"/>
          <w:szCs w:val="20"/>
        </w:rPr>
        <w:t>elevation</w:t>
      </w:r>
      <w:r w:rsidR="00491984">
        <w:rPr>
          <w:rFonts w:ascii="Times New Roman" w:hAnsi="Times New Roman" w:cs="Times New Roman"/>
          <w:sz w:val="20"/>
          <w:szCs w:val="20"/>
        </w:rPr>
        <w:t>s</w:t>
      </w:r>
      <w:r w:rsidR="00490473" w:rsidRPr="00490473">
        <w:rPr>
          <w:rFonts w:ascii="Times New Roman" w:hAnsi="Times New Roman" w:cs="Times New Roman"/>
          <w:sz w:val="20"/>
          <w:szCs w:val="20"/>
        </w:rPr>
        <w:t xml:space="preserve"> higher than 700</w:t>
      </w:r>
      <w:r w:rsidR="00452343">
        <w:rPr>
          <w:rFonts w:ascii="Times New Roman" w:hAnsi="Times New Roman" w:cs="Times New Roman"/>
          <w:sz w:val="20"/>
          <w:szCs w:val="20"/>
        </w:rPr>
        <w:t xml:space="preserve"> </w:t>
      </w:r>
      <w:r w:rsidR="00490473" w:rsidRPr="00490473">
        <w:rPr>
          <w:rFonts w:ascii="Times New Roman" w:hAnsi="Times New Roman" w:cs="Times New Roman"/>
          <w:sz w:val="20"/>
          <w:szCs w:val="20"/>
        </w:rPr>
        <w:t xml:space="preserve">m above sea level, and </w:t>
      </w:r>
      <w:r w:rsidR="00855CD8">
        <w:rPr>
          <w:rFonts w:ascii="Times New Roman" w:hAnsi="Times New Roman" w:cs="Times New Roman"/>
          <w:sz w:val="20"/>
          <w:szCs w:val="20"/>
        </w:rPr>
        <w:t xml:space="preserve">in between values with a </w:t>
      </w:r>
      <w:r w:rsidR="00490473" w:rsidRPr="00490473">
        <w:rPr>
          <w:rFonts w:ascii="Times New Roman" w:hAnsi="Times New Roman" w:cs="Times New Roman"/>
          <w:sz w:val="20"/>
          <w:szCs w:val="20"/>
        </w:rPr>
        <w:t>linear</w:t>
      </w:r>
      <w:r w:rsidR="00855CD8">
        <w:rPr>
          <w:rFonts w:ascii="Times New Roman" w:hAnsi="Times New Roman" w:cs="Times New Roman"/>
          <w:sz w:val="20"/>
          <w:szCs w:val="20"/>
        </w:rPr>
        <w:t xml:space="preserve"> change</w:t>
      </w:r>
      <w:r w:rsidR="001104DF">
        <w:rPr>
          <w:rFonts w:ascii="Times New Roman" w:hAnsi="Times New Roman" w:cs="Times New Roman"/>
          <w:sz w:val="20"/>
          <w:szCs w:val="20"/>
        </w:rPr>
        <w:t xml:space="preserve"> (see eq. 8 </w:t>
      </w:r>
      <w:r w:rsidR="007F19EF">
        <w:rPr>
          <w:rFonts w:ascii="Times New Roman" w:hAnsi="Times New Roman" w:cs="Times New Roman"/>
          <w:sz w:val="20"/>
          <w:szCs w:val="20"/>
        </w:rPr>
        <w:t>in</w:t>
      </w:r>
      <w:r w:rsidR="001104DF">
        <w:rPr>
          <w:rFonts w:ascii="Times New Roman" w:hAnsi="Times New Roman" w:cs="Times New Roman"/>
          <w:sz w:val="20"/>
          <w:szCs w:val="20"/>
        </w:rPr>
        <w:t xml:space="preserve"> </w:t>
      </w:r>
      <w:r w:rsidR="00452343" w:rsidRPr="00452343">
        <w:rPr>
          <w:rFonts w:ascii="Times New Roman" w:hAnsi="Times New Roman" w:cs="Times New Roman"/>
          <w:sz w:val="20"/>
          <w:szCs w:val="20"/>
        </w:rPr>
        <w:t>The PISM Authors (2014)</w:t>
      </w:r>
      <w:r w:rsidR="001104DF">
        <w:rPr>
          <w:rFonts w:ascii="Times New Roman" w:hAnsi="Times New Roman" w:cs="Times New Roman"/>
          <w:sz w:val="20"/>
          <w:szCs w:val="20"/>
        </w:rPr>
        <w:t>)</w:t>
      </w:r>
      <w:r w:rsidR="00855CD8">
        <w:rPr>
          <w:rFonts w:ascii="Times New Roman" w:hAnsi="Times New Roman" w:cs="Times New Roman"/>
          <w:sz w:val="20"/>
          <w:szCs w:val="20"/>
        </w:rPr>
        <w:t>.</w:t>
      </w:r>
    </w:p>
    <w:p w14:paraId="24CA4DB4" w14:textId="344F4459" w:rsidR="00DD7FB5" w:rsidRDefault="00DD7FB5"/>
    <w:p w14:paraId="2DFCBC63" w14:textId="15C2428A" w:rsidR="00E1498D" w:rsidRDefault="00CF4C45" w:rsidP="005E63B1">
      <w:pPr>
        <w:jc w:val="both"/>
        <w:rPr>
          <w:rFonts w:ascii="Times New Roman" w:hAnsi="Times New Roman" w:cs="Times New Roman"/>
        </w:rPr>
      </w:pPr>
      <w:r w:rsidRPr="00F01A9C">
        <w:rPr>
          <w:rFonts w:ascii="Times New Roman" w:hAnsi="Times New Roman" w:cs="Times New Roman"/>
        </w:rPr>
        <w:t>The PISM paramet</w:t>
      </w:r>
      <w:r w:rsidR="001104DF">
        <w:rPr>
          <w:rFonts w:ascii="Times New Roman" w:hAnsi="Times New Roman" w:cs="Times New Roman"/>
        </w:rPr>
        <w:t xml:space="preserve">ers are described in detail by </w:t>
      </w:r>
      <w:r w:rsidRPr="00F01A9C">
        <w:rPr>
          <w:rFonts w:ascii="Times New Roman" w:hAnsi="Times New Roman" w:cs="Times New Roman"/>
        </w:rPr>
        <w:t>The PISM Authors</w:t>
      </w:r>
      <w:r w:rsidR="001104DF">
        <w:rPr>
          <w:rFonts w:ascii="Times New Roman" w:hAnsi="Times New Roman" w:cs="Times New Roman"/>
        </w:rPr>
        <w:t xml:space="preserve"> (</w:t>
      </w:r>
      <w:r w:rsidRPr="00F01A9C">
        <w:rPr>
          <w:rFonts w:ascii="Times New Roman" w:hAnsi="Times New Roman" w:cs="Times New Roman"/>
        </w:rPr>
        <w:t xml:space="preserve">2014), </w:t>
      </w:r>
      <w:proofErr w:type="spellStart"/>
      <w:r w:rsidRPr="00F01A9C">
        <w:rPr>
          <w:rFonts w:ascii="Times New Roman" w:hAnsi="Times New Roman" w:cs="Times New Roman"/>
        </w:rPr>
        <w:t>Winkelmann</w:t>
      </w:r>
      <w:proofErr w:type="spellEnd"/>
      <w:r w:rsidRPr="00F01A9C">
        <w:rPr>
          <w:rFonts w:ascii="Times New Roman" w:hAnsi="Times New Roman" w:cs="Times New Roman"/>
        </w:rPr>
        <w:t xml:space="preserve"> et al. </w:t>
      </w:r>
      <w:r w:rsidR="001B7EC5">
        <w:rPr>
          <w:rFonts w:ascii="Times New Roman" w:hAnsi="Times New Roman" w:cs="Times New Roman"/>
        </w:rPr>
        <w:t>(</w:t>
      </w:r>
      <w:r w:rsidRPr="00F01A9C">
        <w:rPr>
          <w:rFonts w:ascii="Times New Roman" w:hAnsi="Times New Roman" w:cs="Times New Roman"/>
        </w:rPr>
        <w:t xml:space="preserve">2011) and </w:t>
      </w:r>
      <w:proofErr w:type="spellStart"/>
      <w:r w:rsidRPr="00F01A9C">
        <w:rPr>
          <w:rFonts w:ascii="Times New Roman" w:hAnsi="Times New Roman" w:cs="Times New Roman"/>
        </w:rPr>
        <w:t>Aschwanden</w:t>
      </w:r>
      <w:proofErr w:type="spellEnd"/>
      <w:r w:rsidR="00F01A9C">
        <w:rPr>
          <w:rFonts w:ascii="Times New Roman" w:hAnsi="Times New Roman" w:cs="Times New Roman"/>
        </w:rPr>
        <w:t xml:space="preserve"> et al.</w:t>
      </w:r>
      <w:r w:rsidRPr="00F01A9C">
        <w:rPr>
          <w:rFonts w:ascii="Times New Roman" w:hAnsi="Times New Roman" w:cs="Times New Roman"/>
        </w:rPr>
        <w:t xml:space="preserve"> </w:t>
      </w:r>
      <w:r w:rsidR="001B7EC5">
        <w:rPr>
          <w:rFonts w:ascii="Times New Roman" w:hAnsi="Times New Roman" w:cs="Times New Roman"/>
        </w:rPr>
        <w:t>(</w:t>
      </w:r>
      <w:r w:rsidRPr="00F01A9C">
        <w:rPr>
          <w:rFonts w:ascii="Times New Roman" w:hAnsi="Times New Roman" w:cs="Times New Roman"/>
        </w:rPr>
        <w:t>2013).</w:t>
      </w:r>
      <w:r w:rsidR="00FD52F5">
        <w:rPr>
          <w:rFonts w:ascii="Times New Roman" w:hAnsi="Times New Roman" w:cs="Times New Roman"/>
        </w:rPr>
        <w:t xml:space="preserve"> We perform 50</w:t>
      </w:r>
      <w:r w:rsidR="00FD52F5" w:rsidRPr="00FD52F5">
        <w:rPr>
          <w:rFonts w:ascii="Times New Roman" w:hAnsi="Times New Roman" w:cs="Times New Roman"/>
        </w:rPr>
        <w:t xml:space="preserve"> simulations </w:t>
      </w:r>
      <w:r w:rsidR="00F30263">
        <w:rPr>
          <w:rFonts w:ascii="Times New Roman" w:hAnsi="Times New Roman" w:cs="Times New Roman"/>
        </w:rPr>
        <w:t>in which</w:t>
      </w:r>
      <w:r w:rsidR="00FD52F5">
        <w:rPr>
          <w:rFonts w:ascii="Times New Roman" w:hAnsi="Times New Roman" w:cs="Times New Roman"/>
        </w:rPr>
        <w:t xml:space="preserve"> we vary different </w:t>
      </w:r>
      <w:r w:rsidR="00F30263">
        <w:rPr>
          <w:rFonts w:ascii="Times New Roman" w:hAnsi="Times New Roman" w:cs="Times New Roman"/>
        </w:rPr>
        <w:t xml:space="preserve">sets of </w:t>
      </w:r>
      <w:r w:rsidR="00FD52F5">
        <w:rPr>
          <w:rFonts w:ascii="Times New Roman" w:hAnsi="Times New Roman" w:cs="Times New Roman"/>
        </w:rPr>
        <w:t>parameters</w:t>
      </w:r>
      <w:r w:rsidR="00F30263">
        <w:rPr>
          <w:rFonts w:ascii="Times New Roman" w:hAnsi="Times New Roman" w:cs="Times New Roman"/>
        </w:rPr>
        <w:t xml:space="preserve"> with focus on</w:t>
      </w:r>
      <w:r w:rsidR="00FD52F5">
        <w:rPr>
          <w:rFonts w:ascii="Times New Roman" w:hAnsi="Times New Roman" w:cs="Times New Roman"/>
        </w:rPr>
        <w:t xml:space="preserve"> </w:t>
      </w:r>
      <w:r w:rsidR="00FD52F5" w:rsidRPr="00FD52F5">
        <w:rPr>
          <w:rFonts w:ascii="Times New Roman" w:hAnsi="Times New Roman" w:cs="Times New Roman"/>
          <w:i/>
        </w:rPr>
        <w:t>E</w:t>
      </w:r>
      <w:r w:rsidR="00FD52F5" w:rsidRPr="00FD52F5">
        <w:rPr>
          <w:rFonts w:ascii="Times New Roman" w:hAnsi="Times New Roman" w:cs="Times New Roman"/>
          <w:i/>
          <w:vertAlign w:val="subscript"/>
        </w:rPr>
        <w:t>SIA</w:t>
      </w:r>
      <w:r w:rsidR="00FD52F5" w:rsidRPr="00FD52F5">
        <w:rPr>
          <w:rFonts w:ascii="Times New Roman" w:hAnsi="Times New Roman" w:cs="Times New Roman"/>
          <w:i/>
        </w:rPr>
        <w:t xml:space="preserve">, </w:t>
      </w:r>
      <w:r w:rsidR="00E1498D">
        <w:rPr>
          <w:rFonts w:ascii="Times New Roman" w:hAnsi="Times New Roman" w:cs="Times New Roman"/>
          <w:i/>
        </w:rPr>
        <w:t xml:space="preserve">q, </w:t>
      </w:r>
      <w:r w:rsidR="00E1498D" w:rsidRPr="00E1498D">
        <w:rPr>
          <w:rFonts w:ascii="Times New Roman" w:hAnsi="Times New Roman" w:cs="Times New Roman"/>
          <w:i/>
        </w:rPr>
        <w:t>δ</w:t>
      </w:r>
      <w:r w:rsidR="00E1498D">
        <w:rPr>
          <w:rFonts w:ascii="Times New Roman" w:hAnsi="Times New Roman" w:cs="Times New Roman"/>
          <w:i/>
        </w:rPr>
        <w:t xml:space="preserve">, </w:t>
      </w:r>
      <w:proofErr w:type="spellStart"/>
      <w:r w:rsidR="00FD52F5" w:rsidRPr="00FD52F5">
        <w:rPr>
          <w:rFonts w:ascii="Times New Roman" w:hAnsi="Times New Roman" w:cs="Times New Roman"/>
          <w:i/>
        </w:rPr>
        <w:t>F</w:t>
      </w:r>
      <w:r w:rsidR="00FD52F5" w:rsidRPr="00FD52F5">
        <w:rPr>
          <w:rFonts w:ascii="Times New Roman" w:hAnsi="Times New Roman" w:cs="Times New Roman"/>
          <w:i/>
          <w:vertAlign w:val="subscript"/>
        </w:rPr>
        <w:t>melt</w:t>
      </w:r>
      <w:proofErr w:type="spellEnd"/>
      <w:r w:rsidR="00FD52F5" w:rsidRPr="00FD52F5">
        <w:rPr>
          <w:rFonts w:ascii="Times New Roman" w:hAnsi="Times New Roman" w:cs="Times New Roman"/>
          <w:i/>
        </w:rPr>
        <w:t xml:space="preserve">, </w:t>
      </w:r>
      <w:proofErr w:type="spellStart"/>
      <w:r w:rsidR="00FD52F5" w:rsidRPr="00FD52F5">
        <w:rPr>
          <w:rFonts w:ascii="Times New Roman" w:hAnsi="Times New Roman" w:cs="Times New Roman"/>
          <w:i/>
        </w:rPr>
        <w:t>H</w:t>
      </w:r>
      <w:r w:rsidR="00FD52F5" w:rsidRPr="00FD52F5">
        <w:rPr>
          <w:rFonts w:ascii="Times New Roman" w:hAnsi="Times New Roman" w:cs="Times New Roman"/>
          <w:i/>
          <w:vertAlign w:val="subscript"/>
        </w:rPr>
        <w:t>cr</w:t>
      </w:r>
      <w:proofErr w:type="spellEnd"/>
      <w:r w:rsidR="00FD52F5">
        <w:rPr>
          <w:rFonts w:ascii="Times New Roman" w:hAnsi="Times New Roman" w:cs="Times New Roman"/>
          <w:i/>
        </w:rPr>
        <w:t xml:space="preserve">, </w:t>
      </w:r>
      <w:r w:rsidR="00FD52F5" w:rsidRPr="00FD52F5">
        <w:rPr>
          <w:rFonts w:ascii="Times New Roman" w:hAnsi="Times New Roman" w:cs="Times New Roman"/>
          <w:i/>
        </w:rPr>
        <w:t>K</w:t>
      </w:r>
      <w:r w:rsidR="00FD52F5">
        <w:rPr>
          <w:rFonts w:ascii="Times New Roman" w:hAnsi="Times New Roman" w:cs="Times New Roman"/>
          <w:i/>
        </w:rPr>
        <w:t xml:space="preserve"> </w:t>
      </w:r>
      <w:r w:rsidR="00FD52F5" w:rsidRPr="00FD52F5">
        <w:rPr>
          <w:rFonts w:ascii="Times New Roman" w:hAnsi="Times New Roman" w:cs="Times New Roman"/>
        </w:rPr>
        <w:t xml:space="preserve">and </w:t>
      </w:r>
      <w:r w:rsidR="00FD52F5">
        <w:rPr>
          <w:rFonts w:ascii="Times New Roman" w:hAnsi="Times New Roman" w:cs="Times New Roman"/>
          <w:i/>
        </w:rPr>
        <w:t>T</w:t>
      </w:r>
      <w:r w:rsidR="00FD52F5" w:rsidRPr="00FD52F5">
        <w:rPr>
          <w:rFonts w:ascii="Times New Roman" w:hAnsi="Times New Roman" w:cs="Times New Roman"/>
          <w:i/>
          <w:vertAlign w:val="subscript"/>
        </w:rPr>
        <w:t>0</w:t>
      </w:r>
      <w:r w:rsidR="00FD52F5">
        <w:rPr>
          <w:rFonts w:ascii="Times New Roman" w:hAnsi="Times New Roman" w:cs="Times New Roman"/>
          <w:i/>
        </w:rPr>
        <w:t xml:space="preserve">. </w:t>
      </w:r>
    </w:p>
    <w:p w14:paraId="0013B8C1" w14:textId="6A3A1E1C" w:rsidR="00FB7911" w:rsidRPr="00B256F9" w:rsidRDefault="00E1498D" w:rsidP="005E63B1">
      <w:pPr>
        <w:jc w:val="both"/>
        <w:rPr>
          <w:rFonts w:ascii="Times New Roman" w:hAnsi="Times New Roman" w:cs="Times New Roman"/>
          <w:color w:val="FF0000"/>
        </w:rPr>
      </w:pPr>
      <w:r w:rsidRPr="003A09C9">
        <w:rPr>
          <w:rFonts w:ascii="Times New Roman" w:hAnsi="Times New Roman" w:cs="Times New Roman"/>
        </w:rPr>
        <w:t>From these sim</w:t>
      </w:r>
      <w:r w:rsidR="007B5143" w:rsidRPr="003A09C9">
        <w:rPr>
          <w:rFonts w:ascii="Times New Roman" w:hAnsi="Times New Roman" w:cs="Times New Roman"/>
        </w:rPr>
        <w:t xml:space="preserve">ulations, we present </w:t>
      </w:r>
      <w:r w:rsidR="00E532BE" w:rsidRPr="003A09C9">
        <w:rPr>
          <w:rFonts w:ascii="Times New Roman" w:hAnsi="Times New Roman" w:cs="Times New Roman"/>
        </w:rPr>
        <w:t xml:space="preserve">in </w:t>
      </w:r>
      <w:r w:rsidRPr="003A09C9">
        <w:rPr>
          <w:rFonts w:ascii="Times New Roman" w:hAnsi="Times New Roman" w:cs="Times New Roman"/>
        </w:rPr>
        <w:t>this paper</w:t>
      </w:r>
      <w:r w:rsidR="00E532BE" w:rsidRPr="003A09C9">
        <w:rPr>
          <w:rFonts w:ascii="Times New Roman" w:hAnsi="Times New Roman" w:cs="Times New Roman"/>
        </w:rPr>
        <w:t xml:space="preserve"> </w:t>
      </w:r>
      <w:r w:rsidR="007B5143" w:rsidRPr="003A09C9">
        <w:rPr>
          <w:rFonts w:ascii="Times New Roman" w:hAnsi="Times New Roman" w:cs="Times New Roman"/>
        </w:rPr>
        <w:t>the parameterization that best captures the full evolution of JI during the period 1990–2014</w:t>
      </w:r>
      <w:r w:rsidR="00C00F8E" w:rsidRPr="003A09C9">
        <w:rPr>
          <w:rFonts w:ascii="Times New Roman" w:hAnsi="Times New Roman" w:cs="Times New Roman"/>
        </w:rPr>
        <w:t>: (</w:t>
      </w:r>
      <w:proofErr w:type="spellStart"/>
      <w:r w:rsidR="00C00F8E" w:rsidRPr="003A09C9">
        <w:rPr>
          <w:rFonts w:ascii="Times New Roman" w:hAnsi="Times New Roman" w:cs="Times New Roman"/>
        </w:rPr>
        <w:t>i</w:t>
      </w:r>
      <w:proofErr w:type="spellEnd"/>
      <w:r w:rsidR="00C00F8E" w:rsidRPr="003A09C9">
        <w:rPr>
          <w:rFonts w:ascii="Times New Roman" w:hAnsi="Times New Roman" w:cs="Times New Roman"/>
        </w:rPr>
        <w:t xml:space="preserve">) </w:t>
      </w:r>
      <w:r w:rsidR="00111617" w:rsidRPr="003A09C9">
        <w:rPr>
          <w:rFonts w:ascii="Times New Roman" w:hAnsi="Times New Roman" w:cs="Times New Roman"/>
        </w:rPr>
        <w:t>in terms of</w:t>
      </w:r>
      <w:r w:rsidR="004F61CF" w:rsidRPr="003A09C9">
        <w:rPr>
          <w:rFonts w:ascii="Times New Roman" w:hAnsi="Times New Roman" w:cs="Times New Roman"/>
        </w:rPr>
        <w:t xml:space="preserve"> observed versus modelled front positions</w:t>
      </w:r>
      <w:r w:rsidR="00C00F8E" w:rsidRPr="003A09C9">
        <w:rPr>
          <w:rFonts w:ascii="Times New Roman" w:hAnsi="Times New Roman" w:cs="Times New Roman"/>
        </w:rPr>
        <w:t xml:space="preserve"> for 1990-2014</w:t>
      </w:r>
      <w:r w:rsidR="004F61CF" w:rsidRPr="003A09C9">
        <w:rPr>
          <w:rFonts w:ascii="Times New Roman" w:hAnsi="Times New Roman" w:cs="Times New Roman"/>
        </w:rPr>
        <w:t xml:space="preserve"> and </w:t>
      </w:r>
      <w:r w:rsidR="00C00F8E" w:rsidRPr="003A09C9">
        <w:rPr>
          <w:rFonts w:ascii="Times New Roman" w:hAnsi="Times New Roman" w:cs="Times New Roman"/>
        </w:rPr>
        <w:t xml:space="preserve">(ii) based on </w:t>
      </w:r>
      <w:r w:rsidR="00E532BE" w:rsidRPr="003A09C9">
        <w:rPr>
          <w:rFonts w:ascii="Times New Roman" w:hAnsi="Times New Roman" w:cs="Times New Roman"/>
        </w:rPr>
        <w:t xml:space="preserve">the </w:t>
      </w:r>
      <w:r w:rsidR="004F61CF" w:rsidRPr="003A09C9">
        <w:rPr>
          <w:rFonts w:ascii="Times New Roman" w:hAnsi="Times New Roman" w:cs="Times New Roman"/>
        </w:rPr>
        <w:t>correlation between observed and modelled mass change</w:t>
      </w:r>
      <w:r w:rsidR="00E532BE" w:rsidRPr="003A09C9">
        <w:rPr>
          <w:rFonts w:ascii="Times New Roman" w:hAnsi="Times New Roman" w:cs="Times New Roman"/>
        </w:rPr>
        <w:t>s during 1997-2014</w:t>
      </w:r>
      <w:r w:rsidR="004F61CF" w:rsidRPr="003A09C9">
        <w:rPr>
          <w:rFonts w:ascii="Times New Roman" w:hAnsi="Times New Roman" w:cs="Times New Roman"/>
        </w:rPr>
        <w:t xml:space="preserve">. </w:t>
      </w:r>
      <w:r w:rsidR="00C00F8E" w:rsidRPr="003A09C9">
        <w:rPr>
          <w:rFonts w:ascii="Times New Roman" w:hAnsi="Times New Roman" w:cs="Times New Roman"/>
        </w:rPr>
        <w:t>While (</w:t>
      </w:r>
      <w:proofErr w:type="spellStart"/>
      <w:r w:rsidR="00C00F8E" w:rsidRPr="003A09C9">
        <w:rPr>
          <w:rFonts w:ascii="Times New Roman" w:hAnsi="Times New Roman" w:cs="Times New Roman"/>
        </w:rPr>
        <w:t>i</w:t>
      </w:r>
      <w:proofErr w:type="spellEnd"/>
      <w:r w:rsidR="00C00F8E" w:rsidRPr="003A09C9">
        <w:rPr>
          <w:rFonts w:ascii="Times New Roman" w:hAnsi="Times New Roman" w:cs="Times New Roman"/>
        </w:rPr>
        <w:t>) is based on our visual interpretation, for (ii) we selected those simulatio</w:t>
      </w:r>
      <w:r w:rsidR="000D54AC" w:rsidRPr="003A09C9">
        <w:rPr>
          <w:rFonts w:ascii="Times New Roman" w:hAnsi="Times New Roman" w:cs="Times New Roman"/>
        </w:rPr>
        <w:t xml:space="preserve">ns </w:t>
      </w:r>
      <w:r w:rsidR="000C1DF3" w:rsidRPr="003A09C9">
        <w:rPr>
          <w:rFonts w:ascii="Times New Roman" w:hAnsi="Times New Roman" w:cs="Times New Roman"/>
        </w:rPr>
        <w:t xml:space="preserve">within a +/- 30 Gt </w:t>
      </w:r>
      <w:r w:rsidR="00BD2865" w:rsidRPr="003A09C9">
        <w:rPr>
          <w:rFonts w:ascii="Times New Roman" w:hAnsi="Times New Roman" w:cs="Times New Roman"/>
        </w:rPr>
        <w:t>threshold</w:t>
      </w:r>
      <w:r w:rsidR="00C00F8E" w:rsidRPr="003A09C9">
        <w:rPr>
          <w:rFonts w:ascii="Times New Roman" w:hAnsi="Times New Roman" w:cs="Times New Roman"/>
        </w:rPr>
        <w:t>. W</w:t>
      </w:r>
      <w:r w:rsidR="000D54AC" w:rsidRPr="003A09C9">
        <w:rPr>
          <w:rFonts w:ascii="Times New Roman" w:hAnsi="Times New Roman" w:cs="Times New Roman"/>
        </w:rPr>
        <w:t xml:space="preserve">e found </w:t>
      </w:r>
      <w:r w:rsidR="00F76745">
        <w:rPr>
          <w:rFonts w:ascii="Times New Roman" w:hAnsi="Times New Roman" w:cs="Times New Roman"/>
        </w:rPr>
        <w:t xml:space="preserve">3 </w:t>
      </w:r>
      <w:r w:rsidR="00C00F8E" w:rsidRPr="003A09C9">
        <w:rPr>
          <w:rFonts w:ascii="Times New Roman" w:hAnsi="Times New Roman" w:cs="Times New Roman"/>
        </w:rPr>
        <w:t>simulations to satisfy (</w:t>
      </w:r>
      <w:proofErr w:type="spellStart"/>
      <w:r w:rsidR="00C00F8E" w:rsidRPr="003A09C9">
        <w:rPr>
          <w:rFonts w:ascii="Times New Roman" w:hAnsi="Times New Roman" w:cs="Times New Roman"/>
        </w:rPr>
        <w:t>i</w:t>
      </w:r>
      <w:proofErr w:type="spellEnd"/>
      <w:r w:rsidR="00C00F8E" w:rsidRPr="003A09C9">
        <w:rPr>
          <w:rFonts w:ascii="Times New Roman" w:hAnsi="Times New Roman" w:cs="Times New Roman"/>
        </w:rPr>
        <w:t>) and (ii)</w:t>
      </w:r>
      <w:r w:rsidR="000D54AC" w:rsidRPr="003A09C9">
        <w:rPr>
          <w:rFonts w:ascii="Times New Roman" w:hAnsi="Times New Roman" w:cs="Times New Roman"/>
        </w:rPr>
        <w:t>. From these simulations</w:t>
      </w:r>
      <w:r w:rsidR="001474D0" w:rsidRPr="003A09C9">
        <w:rPr>
          <w:rFonts w:ascii="Times New Roman" w:hAnsi="Times New Roman" w:cs="Times New Roman"/>
        </w:rPr>
        <w:t>, we choose only the one</w:t>
      </w:r>
      <w:r w:rsidR="000D54AC" w:rsidRPr="003A09C9">
        <w:rPr>
          <w:rFonts w:ascii="Times New Roman" w:hAnsi="Times New Roman" w:cs="Times New Roman"/>
        </w:rPr>
        <w:t xml:space="preserve"> that capture</w:t>
      </w:r>
      <w:r w:rsidR="00C974EB">
        <w:rPr>
          <w:rFonts w:ascii="Times New Roman" w:hAnsi="Times New Roman" w:cs="Times New Roman"/>
        </w:rPr>
        <w:t>s</w:t>
      </w:r>
      <w:r w:rsidR="000D54AC" w:rsidRPr="003A09C9">
        <w:rPr>
          <w:rFonts w:ascii="Times New Roman" w:hAnsi="Times New Roman" w:cs="Times New Roman"/>
        </w:rPr>
        <w:t xml:space="preserve"> the two accelerations from the observational record within a 1 year time </w:t>
      </w:r>
      <w:r w:rsidR="00C932D5" w:rsidRPr="003A09C9">
        <w:rPr>
          <w:rFonts w:ascii="Times New Roman" w:hAnsi="Times New Roman" w:cs="Times New Roman"/>
        </w:rPr>
        <w:t xml:space="preserve">frame </w:t>
      </w:r>
      <w:r w:rsidR="000D54AC" w:rsidRPr="003A09C9">
        <w:rPr>
          <w:rFonts w:ascii="Times New Roman" w:hAnsi="Times New Roman" w:cs="Times New Roman"/>
        </w:rPr>
        <w:t>difference</w:t>
      </w:r>
      <w:r w:rsidR="001474D0" w:rsidRPr="003A09C9">
        <w:rPr>
          <w:rFonts w:ascii="Times New Roman" w:hAnsi="Times New Roman" w:cs="Times New Roman"/>
        </w:rPr>
        <w:t xml:space="preserve"> and</w:t>
      </w:r>
      <w:r w:rsidR="00B81BAB" w:rsidRPr="003A09C9">
        <w:rPr>
          <w:rFonts w:ascii="Times New Roman" w:hAnsi="Times New Roman" w:cs="Times New Roman"/>
        </w:rPr>
        <w:t xml:space="preserve"> that </w:t>
      </w:r>
      <w:r w:rsidR="000D54AC" w:rsidRPr="003A09C9">
        <w:rPr>
          <w:rFonts w:ascii="Times New Roman" w:hAnsi="Times New Roman" w:cs="Times New Roman"/>
        </w:rPr>
        <w:t>ha</w:t>
      </w:r>
      <w:r w:rsidR="00B81BAB" w:rsidRPr="003A09C9">
        <w:rPr>
          <w:rFonts w:ascii="Times New Roman" w:hAnsi="Times New Roman" w:cs="Times New Roman"/>
        </w:rPr>
        <w:t>s</w:t>
      </w:r>
      <w:r w:rsidR="000D54AC" w:rsidRPr="003A09C9">
        <w:rPr>
          <w:rFonts w:ascii="Times New Roman" w:hAnsi="Times New Roman" w:cs="Times New Roman"/>
        </w:rPr>
        <w:t xml:space="preserve"> overall magnitudes similar with </w:t>
      </w:r>
      <w:r w:rsidR="00B81BAB" w:rsidRPr="003A09C9">
        <w:rPr>
          <w:rFonts w:ascii="Times New Roman" w:hAnsi="Times New Roman" w:cs="Times New Roman"/>
        </w:rPr>
        <w:t>th</w:t>
      </w:r>
      <w:r w:rsidR="00C9500D" w:rsidRPr="003A09C9">
        <w:rPr>
          <w:rFonts w:ascii="Times New Roman" w:hAnsi="Times New Roman" w:cs="Times New Roman"/>
        </w:rPr>
        <w:t>e observational record (</w:t>
      </w:r>
      <w:r w:rsidR="00510ED0" w:rsidRPr="003A09C9">
        <w:rPr>
          <w:rFonts w:ascii="Times New Roman" w:hAnsi="Times New Roman" w:cs="Times New Roman"/>
        </w:rPr>
        <w:t>i.e.</w:t>
      </w:r>
      <w:r w:rsidR="00C9500D" w:rsidRPr="003A09C9">
        <w:rPr>
          <w:rFonts w:ascii="Times New Roman" w:hAnsi="Times New Roman" w:cs="Times New Roman"/>
        </w:rPr>
        <w:t xml:space="preserve"> </w:t>
      </w:r>
      <w:r w:rsidR="000A272D">
        <w:rPr>
          <w:rFonts w:ascii="Times New Roman" w:hAnsi="Times New Roman" w:cs="Times New Roman"/>
        </w:rPr>
        <w:t xml:space="preserve">the </w:t>
      </w:r>
      <w:r w:rsidR="00C9500D" w:rsidRPr="003A09C9">
        <w:rPr>
          <w:rFonts w:ascii="Times New Roman" w:hAnsi="Times New Roman" w:cs="Times New Roman"/>
        </w:rPr>
        <w:t xml:space="preserve">RMSE </w:t>
      </w:r>
      <w:r w:rsidR="003A09C9">
        <w:rPr>
          <w:rFonts w:ascii="Times New Roman" w:hAnsi="Times New Roman" w:cs="Times New Roman"/>
        </w:rPr>
        <w:t>in point</w:t>
      </w:r>
      <w:r w:rsidR="00D16FAB">
        <w:rPr>
          <w:rFonts w:ascii="Times New Roman" w:hAnsi="Times New Roman" w:cs="Times New Roman"/>
        </w:rPr>
        <w:t xml:space="preserve"> S1 is </w:t>
      </w:r>
      <w:r w:rsidR="00314CC8" w:rsidRPr="003A09C9">
        <w:rPr>
          <w:rFonts w:ascii="Times New Roman" w:hAnsi="Times New Roman" w:cs="Times New Roman"/>
        </w:rPr>
        <w:t>~</w:t>
      </w:r>
      <w:r w:rsidR="00E915AF">
        <w:rPr>
          <w:rFonts w:ascii="Times New Roman" w:hAnsi="Times New Roman" w:cs="Times New Roman"/>
        </w:rPr>
        <w:t>223</w:t>
      </w:r>
      <w:r w:rsidR="004B317A">
        <w:rPr>
          <w:rFonts w:ascii="Times New Roman" w:hAnsi="Times New Roman" w:cs="Times New Roman"/>
        </w:rPr>
        <w:t>6</w:t>
      </w:r>
      <w:r w:rsidR="00C9500D" w:rsidRPr="003A09C9">
        <w:rPr>
          <w:rFonts w:ascii="Times New Roman" w:hAnsi="Times New Roman" w:cs="Times New Roman"/>
        </w:rPr>
        <w:t xml:space="preserve"> m</w:t>
      </w:r>
      <w:r w:rsidR="00400861">
        <w:rPr>
          <w:rFonts w:ascii="Times New Roman" w:hAnsi="Times New Roman" w:cs="Times New Roman"/>
        </w:rPr>
        <w:t xml:space="preserve"> a</w:t>
      </w:r>
      <w:r w:rsidR="00400861" w:rsidRPr="00400861">
        <w:rPr>
          <w:rFonts w:ascii="Times New Roman" w:hAnsi="Times New Roman" w:cs="Times New Roman"/>
          <w:vertAlign w:val="superscript"/>
        </w:rPr>
        <w:t>-1</w:t>
      </w:r>
      <w:r w:rsidR="00C9500D" w:rsidRPr="003A09C9">
        <w:rPr>
          <w:rFonts w:ascii="Times New Roman" w:hAnsi="Times New Roman" w:cs="Times New Roman"/>
        </w:rPr>
        <w:t>; see also Fig. 3</w:t>
      </w:r>
      <w:r w:rsidR="00B81BAB" w:rsidRPr="003A09C9">
        <w:rPr>
          <w:rFonts w:ascii="Times New Roman" w:hAnsi="Times New Roman" w:cs="Times New Roman"/>
        </w:rPr>
        <w:t>)</w:t>
      </w:r>
      <w:r w:rsidR="00C932D5" w:rsidRPr="003A09C9">
        <w:rPr>
          <w:rFonts w:ascii="Times New Roman" w:hAnsi="Times New Roman" w:cs="Times New Roman"/>
        </w:rPr>
        <w:t>.</w:t>
      </w:r>
      <w:r w:rsidR="00B81BAB" w:rsidRPr="003A09C9">
        <w:rPr>
          <w:rFonts w:ascii="Times New Roman" w:hAnsi="Times New Roman" w:cs="Times New Roman"/>
        </w:rPr>
        <w:t xml:space="preserve"> </w:t>
      </w:r>
      <w:r w:rsidR="00C932D5" w:rsidRPr="003A09C9">
        <w:rPr>
          <w:rFonts w:ascii="Times New Roman" w:hAnsi="Times New Roman" w:cs="Times New Roman"/>
        </w:rPr>
        <w:t xml:space="preserve">It seems relevant to highlight that </w:t>
      </w:r>
      <w:r w:rsidR="00B81BAB" w:rsidRPr="003A09C9">
        <w:rPr>
          <w:rFonts w:ascii="Times New Roman" w:hAnsi="Times New Roman" w:cs="Times New Roman"/>
        </w:rPr>
        <w:t xml:space="preserve">all the simulations are able to capture the two accelerations of JI within a 3 year </w:t>
      </w:r>
      <w:r w:rsidR="00C974EB">
        <w:rPr>
          <w:rFonts w:ascii="Times New Roman" w:hAnsi="Times New Roman" w:cs="Times New Roman"/>
        </w:rPr>
        <w:t xml:space="preserve">time frame difference, but </w:t>
      </w:r>
      <w:r w:rsidR="00C932D5" w:rsidRPr="003A09C9">
        <w:rPr>
          <w:rFonts w:ascii="Times New Roman" w:hAnsi="Times New Roman" w:cs="Times New Roman"/>
        </w:rPr>
        <w:t xml:space="preserve">none of the simulations is able to </w:t>
      </w:r>
      <w:r w:rsidR="00B81BAB" w:rsidRPr="003A09C9">
        <w:rPr>
          <w:rFonts w:ascii="Times New Roman" w:hAnsi="Times New Roman" w:cs="Times New Roman"/>
        </w:rPr>
        <w:t>simulate</w:t>
      </w:r>
      <w:r w:rsidR="00C932D5" w:rsidRPr="003A09C9">
        <w:rPr>
          <w:rFonts w:ascii="Times New Roman" w:hAnsi="Times New Roman" w:cs="Times New Roman"/>
        </w:rPr>
        <w:t xml:space="preserve"> the 2012 speak in the observed velocities.</w:t>
      </w:r>
      <w:r w:rsidR="00C932D5" w:rsidRPr="00B256F9">
        <w:rPr>
          <w:rFonts w:ascii="Times New Roman" w:hAnsi="Times New Roman" w:cs="Times New Roman"/>
          <w:color w:val="FF0000"/>
        </w:rPr>
        <w:t xml:space="preserve"> </w:t>
      </w:r>
    </w:p>
    <w:p w14:paraId="0FA366BC" w14:textId="77777777" w:rsidR="00000021" w:rsidRPr="008634B9" w:rsidRDefault="00000021" w:rsidP="00000021">
      <w:pPr>
        <w:pStyle w:val="Heading1"/>
        <w:spacing w:after="240"/>
        <w:rPr>
          <w:rFonts w:ascii="Arial" w:hAnsi="Arial" w:cs="Arial"/>
          <w:color w:val="auto"/>
          <w:sz w:val="24"/>
          <w:szCs w:val="24"/>
        </w:rPr>
      </w:pPr>
      <w:bookmarkStart w:id="2" w:name="observed-ice-mass-change"/>
      <w:bookmarkEnd w:id="2"/>
      <w:r w:rsidRPr="008634B9">
        <w:rPr>
          <w:rFonts w:ascii="Arial" w:hAnsi="Arial" w:cs="Arial"/>
          <w:color w:val="auto"/>
          <w:sz w:val="24"/>
          <w:szCs w:val="24"/>
        </w:rPr>
        <w:lastRenderedPageBreak/>
        <w:t xml:space="preserve">2   </w:t>
      </w:r>
      <w:r w:rsidR="00CF4C45" w:rsidRPr="008634B9">
        <w:rPr>
          <w:rFonts w:ascii="Arial" w:hAnsi="Arial" w:cs="Arial"/>
          <w:color w:val="auto"/>
          <w:sz w:val="24"/>
          <w:szCs w:val="24"/>
        </w:rPr>
        <w:t>Observed ice mass change</w:t>
      </w:r>
    </w:p>
    <w:p w14:paraId="0AA8EAA1" w14:textId="3451B787" w:rsidR="00FB7911" w:rsidRPr="00F12D57" w:rsidRDefault="00CF4C45" w:rsidP="00E80D2E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B362E9">
        <w:rPr>
          <w:rFonts w:ascii="Times New Roman" w:hAnsi="Times New Roman" w:cs="Times New Roman"/>
        </w:rPr>
        <w:t>We estimate the rate of ice volume change using 1997–201</w:t>
      </w:r>
      <w:r w:rsidR="00553044">
        <w:rPr>
          <w:rFonts w:ascii="Times New Roman" w:hAnsi="Times New Roman" w:cs="Times New Roman"/>
        </w:rPr>
        <w:t>4</w:t>
      </w:r>
      <w:r w:rsidRPr="00B362E9">
        <w:rPr>
          <w:rFonts w:ascii="Times New Roman" w:hAnsi="Times New Roman" w:cs="Times New Roman"/>
        </w:rPr>
        <w:t xml:space="preserve"> NASA’s </w:t>
      </w:r>
      <w:proofErr w:type="spellStart"/>
      <w:r w:rsidR="001B7EC5">
        <w:rPr>
          <w:rFonts w:ascii="Times New Roman" w:hAnsi="Times New Roman" w:cs="Times New Roman"/>
        </w:rPr>
        <w:t>Airborn</w:t>
      </w:r>
      <w:proofErr w:type="spellEnd"/>
      <w:r w:rsidR="001B7EC5">
        <w:rPr>
          <w:rFonts w:ascii="Times New Roman" w:hAnsi="Times New Roman" w:cs="Times New Roman"/>
        </w:rPr>
        <w:t xml:space="preserve"> Topographic Mapper (</w:t>
      </w:r>
      <w:r w:rsidRPr="00B362E9">
        <w:rPr>
          <w:rFonts w:ascii="Times New Roman" w:hAnsi="Times New Roman" w:cs="Times New Roman"/>
        </w:rPr>
        <w:t>ATM</w:t>
      </w:r>
      <w:r w:rsidR="001B7EC5">
        <w:rPr>
          <w:rFonts w:ascii="Times New Roman" w:hAnsi="Times New Roman" w:cs="Times New Roman"/>
        </w:rPr>
        <w:t>)</w:t>
      </w:r>
      <w:r w:rsidRPr="00B362E9">
        <w:rPr>
          <w:rFonts w:ascii="Times New Roman" w:hAnsi="Times New Roman" w:cs="Times New Roman"/>
        </w:rPr>
        <w:t xml:space="preserve"> flights (</w:t>
      </w:r>
      <w:proofErr w:type="spellStart"/>
      <w:r w:rsidRPr="00B362E9">
        <w:rPr>
          <w:rFonts w:ascii="Times New Roman" w:hAnsi="Times New Roman" w:cs="Times New Roman"/>
        </w:rPr>
        <w:t>Krabill</w:t>
      </w:r>
      <w:proofErr w:type="spellEnd"/>
      <w:r w:rsidR="00C13BA7">
        <w:rPr>
          <w:rFonts w:ascii="Times New Roman" w:hAnsi="Times New Roman" w:cs="Times New Roman"/>
        </w:rPr>
        <w:t>,</w:t>
      </w:r>
      <w:r w:rsidRPr="00B362E9">
        <w:rPr>
          <w:rFonts w:ascii="Times New Roman" w:hAnsi="Times New Roman" w:cs="Times New Roman"/>
        </w:rPr>
        <w:t xml:space="preserve"> 201</w:t>
      </w:r>
      <w:r w:rsidR="001255A7">
        <w:rPr>
          <w:rFonts w:ascii="Times New Roman" w:hAnsi="Times New Roman" w:cs="Times New Roman"/>
        </w:rPr>
        <w:t>4</w:t>
      </w:r>
      <w:r w:rsidRPr="00B362E9">
        <w:rPr>
          <w:rFonts w:ascii="Times New Roman" w:hAnsi="Times New Roman" w:cs="Times New Roman"/>
        </w:rPr>
        <w:t xml:space="preserve">) </w:t>
      </w:r>
      <w:r w:rsidR="001B7EC5">
        <w:rPr>
          <w:rFonts w:ascii="Times New Roman" w:hAnsi="Times New Roman" w:cs="Times New Roman"/>
        </w:rPr>
        <w:t xml:space="preserve">derived </w:t>
      </w:r>
      <w:r w:rsidRPr="00B362E9">
        <w:rPr>
          <w:rFonts w:ascii="Times New Roman" w:hAnsi="Times New Roman" w:cs="Times New Roman"/>
        </w:rPr>
        <w:t>altimetry, supplemented with Ice, Cloud and land Elevation Satellite (</w:t>
      </w:r>
      <w:proofErr w:type="spellStart"/>
      <w:r w:rsidRPr="00B362E9">
        <w:rPr>
          <w:rFonts w:ascii="Times New Roman" w:hAnsi="Times New Roman" w:cs="Times New Roman"/>
        </w:rPr>
        <w:t>ICESat</w:t>
      </w:r>
      <w:proofErr w:type="spellEnd"/>
      <w:r w:rsidRPr="00B362E9">
        <w:rPr>
          <w:rFonts w:ascii="Times New Roman" w:hAnsi="Times New Roman" w:cs="Times New Roman"/>
        </w:rPr>
        <w:t>) data (</w:t>
      </w:r>
      <w:proofErr w:type="spellStart"/>
      <w:r w:rsidRPr="00B362E9">
        <w:rPr>
          <w:rFonts w:ascii="Times New Roman" w:hAnsi="Times New Roman" w:cs="Times New Roman"/>
        </w:rPr>
        <w:t>Zwally</w:t>
      </w:r>
      <w:proofErr w:type="spellEnd"/>
      <w:r w:rsidRPr="00B362E9">
        <w:rPr>
          <w:rFonts w:ascii="Times New Roman" w:hAnsi="Times New Roman" w:cs="Times New Roman"/>
        </w:rPr>
        <w:t xml:space="preserve"> et al.</w:t>
      </w:r>
      <w:r w:rsidR="00C13BA7">
        <w:rPr>
          <w:rFonts w:ascii="Times New Roman" w:hAnsi="Times New Roman" w:cs="Times New Roman"/>
        </w:rPr>
        <w:t>,</w:t>
      </w:r>
      <w:r w:rsidRPr="00B362E9">
        <w:rPr>
          <w:rFonts w:ascii="Times New Roman" w:hAnsi="Times New Roman" w:cs="Times New Roman"/>
        </w:rPr>
        <w:t xml:space="preserve"> 2012) for 2003–2009 and Land, Vegetation and Ice Sensor (LVIS) data (Blair and </w:t>
      </w:r>
      <w:proofErr w:type="spellStart"/>
      <w:r w:rsidRPr="00B362E9">
        <w:rPr>
          <w:rFonts w:ascii="Times New Roman" w:hAnsi="Times New Roman" w:cs="Times New Roman"/>
        </w:rPr>
        <w:t>Hofton</w:t>
      </w:r>
      <w:proofErr w:type="spellEnd"/>
      <w:r w:rsidRPr="00B362E9">
        <w:rPr>
          <w:rFonts w:ascii="Times New Roman" w:hAnsi="Times New Roman" w:cs="Times New Roman"/>
        </w:rPr>
        <w:t xml:space="preserve"> 2012) for 2007–2012</w:t>
      </w:r>
      <w:r w:rsidR="00553044">
        <w:rPr>
          <w:rFonts w:ascii="Times New Roman" w:hAnsi="Times New Roman" w:cs="Times New Roman"/>
        </w:rPr>
        <w:t xml:space="preserve">, </w:t>
      </w:r>
      <w:r w:rsidRPr="00B362E9">
        <w:rPr>
          <w:rFonts w:ascii="Times New Roman" w:hAnsi="Times New Roman" w:cs="Times New Roman"/>
        </w:rPr>
        <w:t>CryoSat-2 data</w:t>
      </w:r>
      <w:r w:rsidR="000A3B14">
        <w:rPr>
          <w:rFonts w:ascii="Times New Roman" w:hAnsi="Times New Roman" w:cs="Times New Roman"/>
        </w:rPr>
        <w:t xml:space="preserve"> (</w:t>
      </w:r>
      <w:proofErr w:type="spellStart"/>
      <w:r w:rsidR="000A3B14">
        <w:rPr>
          <w:rFonts w:ascii="Times New Roman" w:hAnsi="Times New Roman" w:cs="Times New Roman"/>
        </w:rPr>
        <w:t>Wouters</w:t>
      </w:r>
      <w:proofErr w:type="spellEnd"/>
      <w:r w:rsidR="000A3B14">
        <w:rPr>
          <w:rFonts w:ascii="Times New Roman" w:hAnsi="Times New Roman" w:cs="Times New Roman"/>
        </w:rPr>
        <w:t xml:space="preserve"> et al., 2015)</w:t>
      </w:r>
      <w:r w:rsidRPr="00B362E9">
        <w:rPr>
          <w:rFonts w:ascii="Times New Roman" w:hAnsi="Times New Roman" w:cs="Times New Roman"/>
        </w:rPr>
        <w:t xml:space="preserve"> for 2010–2014</w:t>
      </w:r>
      <w:r w:rsidR="00553044" w:rsidRPr="00553044">
        <w:rPr>
          <w:rFonts w:ascii="Times New Roman" w:hAnsi="Times New Roman" w:cs="Times New Roman"/>
        </w:rPr>
        <w:t xml:space="preserve">, and </w:t>
      </w:r>
      <w:r w:rsidR="00553044" w:rsidRPr="00553044">
        <w:rPr>
          <w:rFonts w:ascii="Times New Roman" w:hAnsi="Times New Roman" w:cs="Times New Roman"/>
          <w:lang w:val="en-GB"/>
        </w:rPr>
        <w:t>European Remote-Sensing Satellite (ERS-2) data during 1997-2003</w:t>
      </w:r>
      <w:r w:rsidRPr="00B362E9">
        <w:rPr>
          <w:rFonts w:ascii="Times New Roman" w:hAnsi="Times New Roman" w:cs="Times New Roman"/>
        </w:rPr>
        <w:t>. ATM flight lines in the JI region between 1993 and 1996 cover only a minor transect, and are therefore not used. The procedure for deriving ice surface elevation changes is identical to Khan et al.</w:t>
      </w:r>
      <w:r w:rsidR="00E62F3C">
        <w:rPr>
          <w:rFonts w:ascii="Times New Roman" w:hAnsi="Times New Roman" w:cs="Times New Roman"/>
        </w:rPr>
        <w:t xml:space="preserve"> </w:t>
      </w:r>
      <w:r w:rsidRPr="00B362E9">
        <w:rPr>
          <w:rFonts w:ascii="Times New Roman" w:hAnsi="Times New Roman" w:cs="Times New Roman"/>
        </w:rPr>
        <w:t xml:space="preserve">(2013) and is similar to the method used by, for example, </w:t>
      </w:r>
      <w:proofErr w:type="spellStart"/>
      <w:r w:rsidRPr="00B362E9">
        <w:rPr>
          <w:rFonts w:ascii="Times New Roman" w:hAnsi="Times New Roman" w:cs="Times New Roman"/>
        </w:rPr>
        <w:t>Ewert</w:t>
      </w:r>
      <w:proofErr w:type="spellEnd"/>
      <w:r w:rsidR="00E62F3C">
        <w:rPr>
          <w:rFonts w:ascii="Times New Roman" w:hAnsi="Times New Roman" w:cs="Times New Roman"/>
        </w:rPr>
        <w:t xml:space="preserve"> et al.</w:t>
      </w:r>
      <w:r w:rsidRPr="00B362E9">
        <w:rPr>
          <w:rFonts w:ascii="Times New Roman" w:hAnsi="Times New Roman" w:cs="Times New Roman"/>
        </w:rPr>
        <w:t xml:space="preserve"> (2012) and Smith et al. (2009)</w:t>
      </w:r>
      <w:r w:rsidR="00C83836">
        <w:rPr>
          <w:rFonts w:ascii="Times New Roman" w:hAnsi="Times New Roman" w:cs="Times New Roman"/>
        </w:rPr>
        <w:t xml:space="preserve">. However, </w:t>
      </w:r>
      <w:r w:rsidR="00C83836" w:rsidRPr="00B362E9">
        <w:rPr>
          <w:rFonts w:ascii="Times New Roman" w:hAnsi="Times New Roman" w:cs="Times New Roman"/>
        </w:rPr>
        <w:t>ice surface elevation changes</w:t>
      </w:r>
      <w:r w:rsidR="00C83836">
        <w:rPr>
          <w:rFonts w:ascii="Times New Roman" w:hAnsi="Times New Roman" w:cs="Times New Roman"/>
        </w:rPr>
        <w:t xml:space="preserve"> from cryostat-2 data were derived</w:t>
      </w:r>
      <w:r w:rsidR="00C83836" w:rsidRPr="00B362E9">
        <w:rPr>
          <w:rFonts w:ascii="Times New Roman" w:hAnsi="Times New Roman" w:cs="Times New Roman"/>
        </w:rPr>
        <w:t xml:space="preserve"> </w:t>
      </w:r>
      <w:r w:rsidR="00775A5F">
        <w:rPr>
          <w:rFonts w:ascii="Times New Roman" w:hAnsi="Times New Roman" w:cs="Times New Roman"/>
        </w:rPr>
        <w:t xml:space="preserve">as described by </w:t>
      </w:r>
      <w:proofErr w:type="spellStart"/>
      <w:r w:rsidR="00775A5F">
        <w:rPr>
          <w:rFonts w:ascii="Times New Roman" w:hAnsi="Times New Roman" w:cs="Times New Roman"/>
        </w:rPr>
        <w:t>Wouters</w:t>
      </w:r>
      <w:proofErr w:type="spellEnd"/>
      <w:r w:rsidR="00775A5F">
        <w:rPr>
          <w:rFonts w:ascii="Times New Roman" w:hAnsi="Times New Roman" w:cs="Times New Roman"/>
        </w:rPr>
        <w:t xml:space="preserve"> et al.</w:t>
      </w:r>
      <w:r w:rsidR="00C83836">
        <w:rPr>
          <w:rFonts w:ascii="Times New Roman" w:hAnsi="Times New Roman" w:cs="Times New Roman"/>
        </w:rPr>
        <w:t xml:space="preserve"> </w:t>
      </w:r>
      <w:r w:rsidR="00775A5F">
        <w:rPr>
          <w:rFonts w:ascii="Times New Roman" w:hAnsi="Times New Roman" w:cs="Times New Roman"/>
        </w:rPr>
        <w:t>(2015) and Helm et al. (2014)</w:t>
      </w:r>
      <w:r w:rsidRPr="00B362E9">
        <w:rPr>
          <w:rFonts w:ascii="Times New Roman" w:hAnsi="Times New Roman" w:cs="Times New Roman"/>
        </w:rPr>
        <w:t xml:space="preserve">. We convert the volume loss rate into a mass loss rate and take </w:t>
      </w:r>
      <w:proofErr w:type="spellStart"/>
      <w:r w:rsidRPr="00B362E9">
        <w:rPr>
          <w:rFonts w:ascii="Times New Roman" w:hAnsi="Times New Roman" w:cs="Times New Roman"/>
        </w:rPr>
        <w:t>firn</w:t>
      </w:r>
      <w:proofErr w:type="spellEnd"/>
      <w:r w:rsidRPr="00B362E9">
        <w:rPr>
          <w:rFonts w:ascii="Times New Roman" w:hAnsi="Times New Roman" w:cs="Times New Roman"/>
        </w:rPr>
        <w:t xml:space="preserve"> compaction into account as described by </w:t>
      </w:r>
      <w:proofErr w:type="spellStart"/>
      <w:r w:rsidR="00955012" w:rsidRPr="00955012">
        <w:rPr>
          <w:rFonts w:ascii="Times New Roman" w:hAnsi="Times New Roman" w:cs="Times New Roman"/>
        </w:rPr>
        <w:t>Kuipers</w:t>
      </w:r>
      <w:proofErr w:type="spellEnd"/>
      <w:r w:rsidR="00955012" w:rsidRPr="00955012">
        <w:rPr>
          <w:rFonts w:ascii="Times New Roman" w:hAnsi="Times New Roman" w:cs="Times New Roman"/>
        </w:rPr>
        <w:t xml:space="preserve"> </w:t>
      </w:r>
      <w:proofErr w:type="spellStart"/>
      <w:r w:rsidR="00955012" w:rsidRPr="00955012">
        <w:rPr>
          <w:rFonts w:ascii="Times New Roman" w:hAnsi="Times New Roman" w:cs="Times New Roman"/>
        </w:rPr>
        <w:t>Munneke</w:t>
      </w:r>
      <w:proofErr w:type="spellEnd"/>
      <w:r w:rsidRPr="00B362E9">
        <w:rPr>
          <w:rFonts w:ascii="Times New Roman" w:hAnsi="Times New Roman" w:cs="Times New Roman"/>
        </w:rPr>
        <w:t xml:space="preserve"> et al. (2015). Further, corrections are made for bedrock movement caused by elastic uplift from present-day mass changes (Khan et al.</w:t>
      </w:r>
      <w:r w:rsidR="00C13BA7">
        <w:rPr>
          <w:rFonts w:ascii="Times New Roman" w:hAnsi="Times New Roman" w:cs="Times New Roman"/>
        </w:rPr>
        <w:t>,</w:t>
      </w:r>
      <w:r w:rsidRPr="00B362E9">
        <w:rPr>
          <w:rFonts w:ascii="Times New Roman" w:hAnsi="Times New Roman" w:cs="Times New Roman"/>
        </w:rPr>
        <w:t xml:space="preserve"> 2010) and long-term past ice mass changes</w:t>
      </w:r>
      <w:r w:rsidR="001B7EC5">
        <w:rPr>
          <w:rFonts w:ascii="Times New Roman" w:hAnsi="Times New Roman" w:cs="Times New Roman"/>
        </w:rPr>
        <w:t>,</w:t>
      </w:r>
      <w:r w:rsidRPr="00B362E9">
        <w:rPr>
          <w:rFonts w:ascii="Times New Roman" w:hAnsi="Times New Roman" w:cs="Times New Roman"/>
        </w:rPr>
        <w:t xml:space="preserve"> Glacial Isostatic Adjustment</w:t>
      </w:r>
      <w:r w:rsidR="001B7EC5">
        <w:rPr>
          <w:rFonts w:ascii="Times New Roman" w:hAnsi="Times New Roman" w:cs="Times New Roman"/>
        </w:rPr>
        <w:t xml:space="preserve"> (GIA)</w:t>
      </w:r>
      <w:r w:rsidRPr="00B362E9">
        <w:rPr>
          <w:rFonts w:ascii="Times New Roman" w:hAnsi="Times New Roman" w:cs="Times New Roman"/>
        </w:rPr>
        <w:t>, (Peltier</w:t>
      </w:r>
      <w:r w:rsidR="00C13BA7">
        <w:rPr>
          <w:rFonts w:ascii="Times New Roman" w:hAnsi="Times New Roman" w:cs="Times New Roman"/>
        </w:rPr>
        <w:t>,</w:t>
      </w:r>
      <w:r w:rsidRPr="00B362E9">
        <w:rPr>
          <w:rFonts w:ascii="Times New Roman" w:hAnsi="Times New Roman" w:cs="Times New Roman"/>
        </w:rPr>
        <w:t xml:space="preserve"> 2004). Table </w:t>
      </w:r>
      <w:r w:rsidR="005E2154">
        <w:rPr>
          <w:rFonts w:ascii="Times New Roman" w:hAnsi="Times New Roman" w:cs="Times New Roman"/>
        </w:rPr>
        <w:t>3</w:t>
      </w:r>
      <w:r w:rsidRPr="00B362E9">
        <w:rPr>
          <w:rFonts w:ascii="Times New Roman" w:hAnsi="Times New Roman" w:cs="Times New Roman"/>
        </w:rPr>
        <w:t xml:space="preserve"> shows the ice mass change rates in Gt</w:t>
      </w:r>
      <w:r w:rsidR="00395071">
        <w:rPr>
          <w:rFonts w:ascii="Times New Roman" w:hAnsi="Times New Roman" w:cs="Times New Roman"/>
        </w:rPr>
        <w:t xml:space="preserve"> a</w:t>
      </w:r>
      <w:r w:rsidR="00395071" w:rsidRPr="00395071">
        <w:rPr>
          <w:rFonts w:ascii="Times New Roman" w:hAnsi="Times New Roman" w:cs="Times New Roman"/>
          <w:vertAlign w:val="superscript"/>
        </w:rPr>
        <w:t>-1</w:t>
      </w:r>
      <w:r w:rsidRPr="00B362E9">
        <w:rPr>
          <w:rFonts w:ascii="Times New Roman" w:hAnsi="Times New Roman" w:cs="Times New Roman"/>
        </w:rPr>
        <w:t xml:space="preserve"> during 1997-2014.</w:t>
      </w:r>
    </w:p>
    <w:p w14:paraId="0D3DE9B1" w14:textId="115BE996" w:rsidR="00D560B2" w:rsidRPr="00000021" w:rsidRDefault="00D560B2" w:rsidP="00B362E9">
      <w:pPr>
        <w:jc w:val="both"/>
      </w:pPr>
      <w:r>
        <w:fldChar w:fldCharType="begin"/>
      </w:r>
      <w:r>
        <w:instrText xml:space="preserve"> LINK </w:instrText>
      </w:r>
      <w:r w:rsidR="0044328C">
        <w:instrText xml:space="preserve">Excel.Sheet.12 C:\\PhD\\CONFerences_PAPers_POSters\\PhD\\CONFerences_PAPers_POSters\\2014\\Paper_Submitted\\Latex_Cryosphere\\Tabel_word.xlsx Sheet1!R20C4:R25C5 </w:instrText>
      </w:r>
      <w:r>
        <w:instrText xml:space="preserve">\a \f 4 \h  \* MERGEFORMAT </w:instrText>
      </w:r>
      <w:r>
        <w:fldChar w:fldCharType="separate"/>
      </w:r>
    </w:p>
    <w:p w14:paraId="1B3AEC5C" w14:textId="72F3D75F" w:rsidR="00D560B2" w:rsidRPr="00000021" w:rsidRDefault="00D560B2" w:rsidP="00D560B2">
      <w:pPr>
        <w:pStyle w:val="Caption"/>
        <w:keepNext/>
        <w:rPr>
          <w:rFonts w:cs="Times New Roman"/>
          <w:color w:val="000000" w:themeColor="text1"/>
        </w:rPr>
      </w:pPr>
      <w:proofErr w:type="gramStart"/>
      <w:r w:rsidRPr="00000021">
        <w:rPr>
          <w:rFonts w:cs="Times New Roman"/>
          <w:color w:val="000000" w:themeColor="text1"/>
        </w:rPr>
        <w:t xml:space="preserve">Table </w:t>
      </w:r>
      <w:proofErr w:type="gramEnd"/>
      <w:r w:rsidRPr="00000021">
        <w:rPr>
          <w:rFonts w:cs="Times New Roman"/>
          <w:color w:val="000000" w:themeColor="text1"/>
        </w:rPr>
        <w:fldChar w:fldCharType="begin"/>
      </w:r>
      <w:r w:rsidRPr="00000021">
        <w:rPr>
          <w:rFonts w:cs="Times New Roman"/>
          <w:color w:val="000000" w:themeColor="text1"/>
        </w:rPr>
        <w:instrText xml:space="preserve"> SEQ Tabel \* ARABIC </w:instrText>
      </w:r>
      <w:r w:rsidRPr="00000021">
        <w:rPr>
          <w:rFonts w:cs="Times New Roman"/>
          <w:color w:val="000000" w:themeColor="text1"/>
        </w:rPr>
        <w:fldChar w:fldCharType="separate"/>
      </w:r>
      <w:r w:rsidR="00666AF2">
        <w:rPr>
          <w:rFonts w:cs="Times New Roman"/>
          <w:noProof/>
          <w:color w:val="000000" w:themeColor="text1"/>
        </w:rPr>
        <w:t>2</w:t>
      </w:r>
      <w:r w:rsidRPr="00000021">
        <w:rPr>
          <w:rFonts w:cs="Times New Roman"/>
          <w:color w:val="000000" w:themeColor="text1"/>
        </w:rPr>
        <w:fldChar w:fldCharType="end"/>
      </w:r>
      <w:r w:rsidRPr="00000021">
        <w:rPr>
          <w:rFonts w:cs="Times New Roman"/>
          <w:color w:val="000000" w:themeColor="text1"/>
        </w:rPr>
        <w:t>. Estimate</w:t>
      </w:r>
      <w:r w:rsidR="00395071">
        <w:rPr>
          <w:rFonts w:cs="Times New Roman"/>
          <w:color w:val="000000" w:themeColor="text1"/>
        </w:rPr>
        <w:t>d ice mass change rates in Gt a</w:t>
      </w:r>
      <w:r w:rsidR="00395071" w:rsidRPr="00395071">
        <w:rPr>
          <w:rFonts w:cs="Times New Roman"/>
          <w:color w:val="000000" w:themeColor="text1"/>
          <w:vertAlign w:val="superscript"/>
        </w:rPr>
        <w:t>-1</w:t>
      </w:r>
      <w:r w:rsidRPr="00000021">
        <w:rPr>
          <w:rFonts w:cs="Times New Roman"/>
          <w:color w:val="000000" w:themeColor="text1"/>
        </w:rPr>
        <w:t xml:space="preserve"> from airborne and satellite laser altimetry for</w:t>
      </w:r>
      <w:r w:rsidR="00EF0A4A">
        <w:rPr>
          <w:rFonts w:cs="Times New Roman"/>
          <w:color w:val="000000" w:themeColor="text1"/>
        </w:rPr>
        <w:t xml:space="preserve"> </w:t>
      </w:r>
      <w:r w:rsidRPr="00000021">
        <w:rPr>
          <w:rFonts w:cs="Times New Roman"/>
          <w:color w:val="000000" w:themeColor="text1"/>
        </w:rPr>
        <w:t>1997– 2014</w:t>
      </w:r>
    </w:p>
    <w:tbl>
      <w:tblPr>
        <w:tblW w:w="3963" w:type="dxa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7"/>
        <w:gridCol w:w="2566"/>
      </w:tblGrid>
      <w:tr w:rsidR="00D560B2" w:rsidRPr="00D560B2" w14:paraId="442B1E45" w14:textId="77777777" w:rsidTr="00D560B2">
        <w:trPr>
          <w:trHeight w:val="337"/>
          <w:jc w:val="center"/>
        </w:trPr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A4A86" w14:textId="77777777" w:rsidR="00D560B2" w:rsidRPr="00D560B2" w:rsidRDefault="00D560B2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D560B2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﻿</w:t>
            </w:r>
            <w:r w:rsidRPr="00D560B2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Time span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9DAC8" w14:textId="651628F1" w:rsidR="00D560B2" w:rsidRPr="00D560B2" w:rsidRDefault="00395071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Mass change [Gt a</w:t>
            </w:r>
            <w:r w:rsidRPr="0039507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da-DK"/>
              </w:rPr>
              <w:t>-1</w:t>
            </w:r>
            <w:r w:rsidR="00D560B2" w:rsidRPr="00D560B2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]</w:t>
            </w:r>
          </w:p>
        </w:tc>
      </w:tr>
      <w:tr w:rsidR="00D560B2" w:rsidRPr="00D560B2" w14:paraId="5DC04FD5" w14:textId="77777777" w:rsidTr="00D560B2">
        <w:trPr>
          <w:trHeight w:val="337"/>
          <w:jc w:val="center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2152" w14:textId="77777777" w:rsidR="00D560B2" w:rsidRPr="00D560B2" w:rsidRDefault="00D560B2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D560B2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1997–2003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21FB" w14:textId="77777777" w:rsidR="00D560B2" w:rsidRPr="00D560B2" w:rsidRDefault="00D560B2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D560B2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-5.9 ± 2.7</w:t>
            </w:r>
          </w:p>
        </w:tc>
      </w:tr>
      <w:tr w:rsidR="00D560B2" w:rsidRPr="00D560B2" w14:paraId="358ADDC8" w14:textId="77777777" w:rsidTr="00D560B2">
        <w:trPr>
          <w:trHeight w:val="337"/>
          <w:jc w:val="center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7A51" w14:textId="77777777" w:rsidR="00D560B2" w:rsidRPr="00D560B2" w:rsidRDefault="00D560B2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D560B2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2003–2006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4A65" w14:textId="77777777" w:rsidR="00D560B2" w:rsidRPr="00D560B2" w:rsidRDefault="00D560B2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D560B2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-10.4 ± 1.4</w:t>
            </w:r>
          </w:p>
        </w:tc>
      </w:tr>
      <w:tr w:rsidR="00D560B2" w:rsidRPr="00D560B2" w14:paraId="08DAB23B" w14:textId="77777777" w:rsidTr="00D560B2">
        <w:trPr>
          <w:trHeight w:val="337"/>
          <w:jc w:val="center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1A5F" w14:textId="77777777" w:rsidR="00D560B2" w:rsidRPr="00D560B2" w:rsidRDefault="00D560B2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D560B2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2006–2009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8AC0" w14:textId="77777777" w:rsidR="00D560B2" w:rsidRPr="00D560B2" w:rsidRDefault="00D560B2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D560B2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-18.7 ± 1.2</w:t>
            </w:r>
          </w:p>
        </w:tc>
      </w:tr>
      <w:tr w:rsidR="00D560B2" w:rsidRPr="00D560B2" w14:paraId="6909C1FB" w14:textId="77777777" w:rsidTr="00D560B2">
        <w:trPr>
          <w:trHeight w:val="337"/>
          <w:jc w:val="center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4A0A" w14:textId="77777777" w:rsidR="00D560B2" w:rsidRPr="00D560B2" w:rsidRDefault="00D560B2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D560B2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2009–2012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3BD8" w14:textId="77777777" w:rsidR="00D560B2" w:rsidRPr="00D560B2" w:rsidRDefault="00D560B2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da-DK"/>
              </w:rPr>
            </w:pPr>
            <w:r w:rsidRPr="00D560B2">
              <w:rPr>
                <w:rFonts w:ascii="Times New Roman" w:eastAsia="Times New Roman" w:hAnsi="Times New Roman" w:cs="Times New Roman"/>
                <w:color w:val="000000"/>
                <w:lang w:eastAsia="da-DK"/>
              </w:rPr>
              <w:t>-27.4 ± 1.6</w:t>
            </w:r>
          </w:p>
        </w:tc>
      </w:tr>
      <w:tr w:rsidR="00D560B2" w:rsidRPr="00D560B2" w14:paraId="1E4FC055" w14:textId="77777777" w:rsidTr="00D560B2">
        <w:trPr>
          <w:trHeight w:val="337"/>
          <w:jc w:val="center"/>
        </w:trPr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3A555" w14:textId="3D4DA29E" w:rsidR="00D560B2" w:rsidRPr="00D560B2" w:rsidRDefault="00D560B2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D560B2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2012–201</w:t>
            </w:r>
            <w:r w:rsidR="00EF0A4A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4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A7DFB" w14:textId="77777777" w:rsidR="00D560B2" w:rsidRPr="00D560B2" w:rsidRDefault="00D560B2" w:rsidP="00D560B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</w:pPr>
            <w:r w:rsidRPr="00D560B2">
              <w:rPr>
                <w:rFonts w:ascii="Times New Roman" w:eastAsia="Times New Roman" w:hAnsi="Times New Roman" w:cs="Times New Roman"/>
                <w:color w:val="000000"/>
                <w:lang w:val="da-DK" w:eastAsia="da-DK"/>
              </w:rPr>
              <w:t>-33.1 ± 2.2</w:t>
            </w:r>
          </w:p>
        </w:tc>
      </w:tr>
    </w:tbl>
    <w:p w14:paraId="74922E8E" w14:textId="77777777" w:rsidR="001E6F6D" w:rsidRPr="00B362E9" w:rsidRDefault="00D560B2" w:rsidP="00B362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14:paraId="2710E7D6" w14:textId="77777777" w:rsidR="00FB7911" w:rsidRPr="008634B9" w:rsidRDefault="007D0D2A">
      <w:pPr>
        <w:pStyle w:val="Heading1"/>
        <w:rPr>
          <w:rFonts w:ascii="Arial" w:hAnsi="Arial" w:cs="Arial"/>
          <w:color w:val="auto"/>
          <w:sz w:val="24"/>
          <w:szCs w:val="24"/>
        </w:rPr>
      </w:pPr>
      <w:bookmarkStart w:id="3" w:name="modeled-and-observed-elastic-uplift-due-"/>
      <w:bookmarkEnd w:id="3"/>
      <w:r w:rsidRPr="008634B9">
        <w:rPr>
          <w:rFonts w:ascii="Arial" w:hAnsi="Arial" w:cs="Arial"/>
          <w:color w:val="auto"/>
          <w:sz w:val="24"/>
          <w:szCs w:val="24"/>
        </w:rPr>
        <w:t xml:space="preserve">3 </w:t>
      </w:r>
      <w:r w:rsidR="00000021" w:rsidRPr="008634B9">
        <w:rPr>
          <w:rFonts w:ascii="Arial" w:hAnsi="Arial" w:cs="Arial"/>
          <w:color w:val="auto"/>
          <w:sz w:val="24"/>
          <w:szCs w:val="24"/>
        </w:rPr>
        <w:t xml:space="preserve">  </w:t>
      </w:r>
      <w:r w:rsidR="00CF4C45" w:rsidRPr="008634B9">
        <w:rPr>
          <w:rFonts w:ascii="Arial" w:hAnsi="Arial" w:cs="Arial"/>
          <w:color w:val="auto"/>
          <w:sz w:val="24"/>
          <w:szCs w:val="24"/>
        </w:rPr>
        <w:t>Modeled and observed elastic uplift due to mass changes from JI</w:t>
      </w:r>
    </w:p>
    <w:p w14:paraId="22AE8041" w14:textId="1D5A1A56" w:rsidR="001B7EC5" w:rsidRPr="00B362E9" w:rsidRDefault="00CF4C45" w:rsidP="00755EEE">
      <w:pPr>
        <w:jc w:val="both"/>
        <w:rPr>
          <w:rFonts w:ascii="Times New Roman" w:hAnsi="Times New Roman" w:cs="Times New Roman"/>
        </w:rPr>
      </w:pPr>
      <w:r w:rsidRPr="00B362E9">
        <w:rPr>
          <w:rFonts w:ascii="Times New Roman" w:hAnsi="Times New Roman" w:cs="Times New Roman"/>
        </w:rPr>
        <w:t xml:space="preserve">We assess </w:t>
      </w:r>
      <w:r w:rsidR="001B7EC5">
        <w:rPr>
          <w:rFonts w:ascii="Times New Roman" w:hAnsi="Times New Roman" w:cs="Times New Roman"/>
        </w:rPr>
        <w:t xml:space="preserve">the </w:t>
      </w:r>
      <w:r w:rsidRPr="00B362E9">
        <w:rPr>
          <w:rFonts w:ascii="Times New Roman" w:hAnsi="Times New Roman" w:cs="Times New Roman"/>
        </w:rPr>
        <w:t xml:space="preserve">mass change from the regional 3-D outlet glacier model by comparing predicted </w:t>
      </w:r>
      <w:r w:rsidR="001B7EC5">
        <w:rPr>
          <w:rFonts w:ascii="Times New Roman" w:hAnsi="Times New Roman" w:cs="Times New Roman"/>
        </w:rPr>
        <w:t>and</w:t>
      </w:r>
      <w:r w:rsidR="001B7EC5" w:rsidRPr="00B362E9">
        <w:rPr>
          <w:rFonts w:ascii="Times New Roman" w:hAnsi="Times New Roman" w:cs="Times New Roman"/>
        </w:rPr>
        <w:t xml:space="preserve"> </w:t>
      </w:r>
      <w:r w:rsidRPr="00B362E9">
        <w:rPr>
          <w:rFonts w:ascii="Times New Roman" w:hAnsi="Times New Roman" w:cs="Times New Roman"/>
        </w:rPr>
        <w:t>observed bedrock displacements. We predict displacements by convolving mass change from the regional 3-D outlet glacier model with the Green’s function for vertical displacements</w:t>
      </w:r>
      <w:r w:rsidR="001B7EC5">
        <w:rPr>
          <w:rFonts w:ascii="Times New Roman" w:hAnsi="Times New Roman" w:cs="Times New Roman"/>
        </w:rPr>
        <w:t xml:space="preserve"> </w:t>
      </w:r>
      <w:r w:rsidRPr="00B362E9">
        <w:rPr>
          <w:rFonts w:ascii="Times New Roman" w:hAnsi="Times New Roman" w:cs="Times New Roman"/>
        </w:rPr>
        <w:t>for the Preliminary Reference Earth Model (</w:t>
      </w:r>
      <w:proofErr w:type="spellStart"/>
      <w:r w:rsidRPr="00B362E9">
        <w:rPr>
          <w:rFonts w:ascii="Times New Roman" w:hAnsi="Times New Roman" w:cs="Times New Roman"/>
        </w:rPr>
        <w:t>Dziewonski</w:t>
      </w:r>
      <w:proofErr w:type="spellEnd"/>
      <w:r w:rsidRPr="00B362E9">
        <w:rPr>
          <w:rFonts w:ascii="Times New Roman" w:hAnsi="Times New Roman" w:cs="Times New Roman"/>
        </w:rPr>
        <w:t xml:space="preserve"> and Anderson</w:t>
      </w:r>
      <w:r w:rsidR="001A75C9">
        <w:rPr>
          <w:rFonts w:ascii="Times New Roman" w:hAnsi="Times New Roman" w:cs="Times New Roman"/>
        </w:rPr>
        <w:t>,</w:t>
      </w:r>
      <w:r w:rsidRPr="00B362E9">
        <w:rPr>
          <w:rFonts w:ascii="Times New Roman" w:hAnsi="Times New Roman" w:cs="Times New Roman"/>
        </w:rPr>
        <w:t xml:space="preserve"> 1981) (see Fig. </w:t>
      </w:r>
      <w:r w:rsidR="00C401CD">
        <w:rPr>
          <w:rFonts w:ascii="Times New Roman" w:hAnsi="Times New Roman" w:cs="Times New Roman"/>
        </w:rPr>
        <w:t>4</w:t>
      </w:r>
      <w:r w:rsidRPr="00B362E9">
        <w:rPr>
          <w:rFonts w:ascii="Times New Roman" w:hAnsi="Times New Roman" w:cs="Times New Roman"/>
        </w:rPr>
        <w:t xml:space="preserve"> solid black curve).</w:t>
      </w:r>
    </w:p>
    <w:p w14:paraId="5A11E7E7" w14:textId="5E8CEB5B" w:rsidR="00591B39" w:rsidRDefault="00CF4C45" w:rsidP="00722B95">
      <w:pPr>
        <w:jc w:val="both"/>
        <w:rPr>
          <w:rFonts w:ascii="Times New Roman" w:hAnsi="Times New Roman" w:cs="Times New Roman"/>
        </w:rPr>
      </w:pPr>
      <w:r w:rsidRPr="00B362E9">
        <w:rPr>
          <w:rFonts w:ascii="Times New Roman" w:hAnsi="Times New Roman" w:cs="Times New Roman"/>
        </w:rPr>
        <w:t>We compare predicted bedrock displacements with observed displacements from Global Positioning System (GPS) time series at four sites located between 5 and 150 km from the front of JI. To estimate site coordinates from GPS measurements, we follow the procedure of Khan et al. (2010). Fig</w:t>
      </w:r>
      <w:r w:rsidR="00B362E9">
        <w:rPr>
          <w:rFonts w:ascii="Times New Roman" w:hAnsi="Times New Roman" w:cs="Times New Roman"/>
        </w:rPr>
        <w:t xml:space="preserve">. </w:t>
      </w:r>
      <w:r w:rsidR="00C401CD">
        <w:rPr>
          <w:rFonts w:ascii="Times New Roman" w:hAnsi="Times New Roman" w:cs="Times New Roman"/>
        </w:rPr>
        <w:t>5</w:t>
      </w:r>
      <w:r w:rsidRPr="00B362E9">
        <w:rPr>
          <w:rFonts w:ascii="Times New Roman" w:hAnsi="Times New Roman" w:cs="Times New Roman"/>
        </w:rPr>
        <w:t xml:space="preserve"> (blue curve) shows observed GPS time series of monthly average vertical</w:t>
      </w:r>
      <w:r>
        <w:t xml:space="preserve"> </w:t>
      </w:r>
      <w:r w:rsidRPr="00B362E9">
        <w:rPr>
          <w:rFonts w:ascii="Times New Roman" w:hAnsi="Times New Roman" w:cs="Times New Roman"/>
        </w:rPr>
        <w:t>bedrock displacements caused by the Earth</w:t>
      </w:r>
      <w:r w:rsidR="00B362E9">
        <w:rPr>
          <w:rFonts w:ascii="Times New Roman" w:hAnsi="Times New Roman" w:cs="Times New Roman"/>
        </w:rPr>
        <w:t>’</w:t>
      </w:r>
      <w:r w:rsidRPr="00B362E9">
        <w:rPr>
          <w:rFonts w:ascii="Times New Roman" w:hAnsi="Times New Roman" w:cs="Times New Roman"/>
        </w:rPr>
        <w:t xml:space="preserve">s elastic response to seasonal ice mass variability. To focus on elastic displacements caused by present-day mass variability of the JI, we remove bedrock displacements due to ice mass loss outside JI </w:t>
      </w:r>
      <w:r w:rsidR="00442076">
        <w:rPr>
          <w:rFonts w:ascii="Times New Roman" w:hAnsi="Times New Roman" w:cs="Times New Roman"/>
        </w:rPr>
        <w:t xml:space="preserve">using load estimates from satellite altimetry  </w:t>
      </w:r>
      <w:r w:rsidRPr="00B362E9">
        <w:rPr>
          <w:rFonts w:ascii="Times New Roman" w:hAnsi="Times New Roman" w:cs="Times New Roman"/>
        </w:rPr>
        <w:t>(Nielsen et al.</w:t>
      </w:r>
      <w:r w:rsidR="00DF0C23">
        <w:rPr>
          <w:rFonts w:ascii="Times New Roman" w:hAnsi="Times New Roman" w:cs="Times New Roman"/>
        </w:rPr>
        <w:t>,</w:t>
      </w:r>
      <w:r w:rsidRPr="00B362E9">
        <w:rPr>
          <w:rFonts w:ascii="Times New Roman" w:hAnsi="Times New Roman" w:cs="Times New Roman"/>
        </w:rPr>
        <w:t xml:space="preserve"> 2013) and </w:t>
      </w:r>
      <w:r w:rsidR="00442076">
        <w:rPr>
          <w:rFonts w:ascii="Times New Roman" w:hAnsi="Times New Roman" w:cs="Times New Roman"/>
        </w:rPr>
        <w:t xml:space="preserve">we remove </w:t>
      </w:r>
      <w:r w:rsidRPr="00B362E9">
        <w:rPr>
          <w:rFonts w:ascii="Times New Roman" w:hAnsi="Times New Roman" w:cs="Times New Roman"/>
        </w:rPr>
        <w:t>GIA based on the deglaciation history ICE-5G</w:t>
      </w:r>
      <w:r w:rsidR="00EF3043">
        <w:rPr>
          <w:rFonts w:ascii="Times New Roman" w:hAnsi="Times New Roman" w:cs="Times New Roman"/>
        </w:rPr>
        <w:t xml:space="preserve"> </w:t>
      </w:r>
      <w:r w:rsidRPr="00B362E9">
        <w:rPr>
          <w:rFonts w:ascii="Times New Roman" w:hAnsi="Times New Roman" w:cs="Times New Roman"/>
        </w:rPr>
        <w:t>(VM2 L90) version 1.3 estimated by W. R. Peltier.</w:t>
      </w:r>
    </w:p>
    <w:p w14:paraId="005D39E7" w14:textId="74C56921" w:rsidR="00591B39" w:rsidRPr="00AE6519" w:rsidRDefault="00591B39" w:rsidP="00AE6519">
      <w:pPr>
        <w:pStyle w:val="Heading1"/>
        <w:rPr>
          <w:rFonts w:ascii="Arial" w:hAnsi="Arial" w:cs="Arial"/>
          <w:color w:val="auto"/>
          <w:sz w:val="24"/>
          <w:szCs w:val="24"/>
        </w:rPr>
      </w:pPr>
      <w:r w:rsidRPr="008634B9">
        <w:rPr>
          <w:rFonts w:ascii="Arial" w:hAnsi="Arial" w:cs="Arial"/>
          <w:color w:val="auto"/>
          <w:sz w:val="24"/>
          <w:szCs w:val="24"/>
        </w:rPr>
        <w:lastRenderedPageBreak/>
        <w:t xml:space="preserve">4 </w:t>
      </w:r>
      <w:r w:rsidR="00000021" w:rsidRPr="008634B9">
        <w:rPr>
          <w:rFonts w:ascii="Arial" w:hAnsi="Arial" w:cs="Arial"/>
          <w:color w:val="auto"/>
          <w:sz w:val="24"/>
          <w:szCs w:val="24"/>
        </w:rPr>
        <w:t xml:space="preserve">  </w:t>
      </w:r>
      <w:r w:rsidRPr="008634B9">
        <w:rPr>
          <w:rFonts w:ascii="Arial" w:hAnsi="Arial" w:cs="Arial"/>
          <w:color w:val="auto"/>
          <w:sz w:val="24"/>
          <w:szCs w:val="24"/>
        </w:rPr>
        <w:t>ATM data 1997</w:t>
      </w:r>
      <w:r w:rsidR="005C5650" w:rsidRPr="008634B9">
        <w:rPr>
          <w:rFonts w:ascii="Arial" w:hAnsi="Arial" w:cs="Arial"/>
          <w:color w:val="auto"/>
          <w:sz w:val="24"/>
          <w:szCs w:val="24"/>
        </w:rPr>
        <w:t>-1998</w:t>
      </w:r>
    </w:p>
    <w:p w14:paraId="5F831486" w14:textId="77777777" w:rsidR="00AE6519" w:rsidRDefault="00AE6519" w:rsidP="00A92059">
      <w:pPr>
        <w:jc w:val="center"/>
        <w:rPr>
          <w:noProof/>
          <w:lang w:val="da-DK" w:eastAsia="da-DK"/>
        </w:rPr>
      </w:pPr>
    </w:p>
    <w:p w14:paraId="13831289" w14:textId="77777777" w:rsidR="00CA2446" w:rsidRDefault="00F751F8" w:rsidP="00A92059">
      <w:pPr>
        <w:jc w:val="center"/>
        <w:rPr>
          <w:noProof/>
          <w:lang w:val="da-DK" w:eastAsia="da-DK"/>
        </w:rPr>
      </w:pPr>
      <w:r>
        <w:rPr>
          <w:noProof/>
          <w:lang w:val="da-DK" w:eastAsia="da-DK"/>
        </w:rPr>
        <w:drawing>
          <wp:inline distT="0" distB="0" distL="0" distR="0" wp14:anchorId="689B284F" wp14:editId="77ECE184">
            <wp:extent cx="4442460" cy="2825246"/>
            <wp:effectExtent l="0" t="0" r="0" b="0"/>
            <wp:docPr id="1" name="Picture 1" descr="C:\latex\2015_Ioana_JI_90_14\JIF\make_grid\untitle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latex\2015_Ioana_JI_90_14\JIF\make_grid\untitled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948" cy="2825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20FE9" w14:textId="77777777" w:rsidR="00AE6519" w:rsidRDefault="00AE6519" w:rsidP="006D5BEA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6DE190B1" w14:textId="1BE154BD" w:rsidR="00AE6519" w:rsidRPr="00AE6519" w:rsidRDefault="006D5BEA" w:rsidP="00AE6519">
      <w:pPr>
        <w:pStyle w:val="Caption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Figure </w:t>
      </w:r>
      <w:r w:rsidR="007D68A4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S</w:t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fldChar w:fldCharType="begin"/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instrText xml:space="preserve"> SEQ Figur \* ARABIC </w:instrText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fldChar w:fldCharType="separate"/>
      </w:r>
      <w:r w:rsidR="00666AF2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</w:rPr>
        <w:t>1</w:t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fldChar w:fldCharType="end"/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r w:rsidR="00F751F8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Elevation</w:t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change </w:t>
      </w:r>
      <w:r w:rsidR="00B26068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from NASA’s ATM </w:t>
      </w:r>
      <w:r w:rsidR="00F751F8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flights during</w:t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1997</w:t>
      </w:r>
      <w:r w:rsidR="00F06AA2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</w:t>
      </w:r>
      <w:proofErr w:type="gramStart"/>
      <w:r w:rsidR="00F06AA2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1998</w:t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 at</w:t>
      </w:r>
      <w:proofErr w:type="gramEnd"/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Jakobshavn</w:t>
      </w:r>
      <w:proofErr w:type="spellEnd"/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Isbræ</w:t>
      </w:r>
      <w:proofErr w:type="spellEnd"/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r w:rsidR="00A363FE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The thick black line denotes the JI terminus position in 1998. </w:t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The red</w:t>
      </w:r>
      <w:r w:rsidR="00DA3A0F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and orange</w:t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circle</w:t>
      </w:r>
      <w:r w:rsidR="00B26068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s</w:t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denote thinning</w:t>
      </w:r>
      <w:r w:rsidR="00B26068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AD2CEB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during 1997</w:t>
      </w:r>
      <w:r w:rsidR="00DA3A0F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-1998</w:t>
      </w:r>
      <w:r w:rsidR="00AD2CEB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B26068"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both on the northern and southern tributary of JI.</w:t>
      </w:r>
      <w:r w:rsidRPr="00AE65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</w:p>
    <w:p w14:paraId="7BAB61BA" w14:textId="6E150F4C" w:rsidR="00722B95" w:rsidRDefault="007D68A4" w:rsidP="007D68A4">
      <w:pPr>
        <w:rPr>
          <w:rFonts w:ascii="Times New Roman" w:hAnsi="Times New Roman" w:cs="Times New Roman"/>
          <w:color w:val="000000" w:themeColor="text1"/>
        </w:rPr>
      </w:pPr>
      <w:r w:rsidRPr="007D68A4">
        <w:rPr>
          <w:rFonts w:ascii="Times New Roman" w:hAnsi="Times New Roman" w:cs="Times New Roman"/>
        </w:rPr>
        <w:t>Figure S1 show</w:t>
      </w:r>
      <w:r w:rsidR="001B7EC5">
        <w:rPr>
          <w:rFonts w:ascii="Times New Roman" w:hAnsi="Times New Roman" w:cs="Times New Roman"/>
        </w:rPr>
        <w:t>s</w:t>
      </w:r>
      <w:r w:rsidRPr="007D68A4">
        <w:rPr>
          <w:rFonts w:ascii="Times New Roman" w:hAnsi="Times New Roman" w:cs="Times New Roman"/>
        </w:rPr>
        <w:t xml:space="preserve"> thinning during 1997</w:t>
      </w:r>
      <w:r w:rsidR="001B7EC5">
        <w:rPr>
          <w:rFonts w:ascii="Times New Roman" w:hAnsi="Times New Roman" w:cs="Times New Roman"/>
        </w:rPr>
        <w:t xml:space="preserve"> to</w:t>
      </w:r>
      <w:r w:rsidR="00DA3A0F">
        <w:rPr>
          <w:rFonts w:ascii="Times New Roman" w:hAnsi="Times New Roman" w:cs="Times New Roman"/>
        </w:rPr>
        <w:t xml:space="preserve"> </w:t>
      </w:r>
      <w:r w:rsidRPr="007D68A4">
        <w:rPr>
          <w:rFonts w:ascii="Times New Roman" w:hAnsi="Times New Roman" w:cs="Times New Roman"/>
        </w:rPr>
        <w:t xml:space="preserve">1998. </w:t>
      </w:r>
      <w:r>
        <w:rPr>
          <w:rFonts w:ascii="Times New Roman" w:hAnsi="Times New Roman" w:cs="Times New Roman"/>
          <w:color w:val="000000" w:themeColor="text1"/>
        </w:rPr>
        <w:t xml:space="preserve">The red </w:t>
      </w:r>
      <w:r w:rsidRPr="007D68A4">
        <w:rPr>
          <w:rFonts w:ascii="Times New Roman" w:hAnsi="Times New Roman" w:cs="Times New Roman"/>
          <w:color w:val="000000" w:themeColor="text1"/>
        </w:rPr>
        <w:t xml:space="preserve">circles denote major thinning </w:t>
      </w:r>
      <w:r>
        <w:rPr>
          <w:rFonts w:ascii="Times New Roman" w:hAnsi="Times New Roman" w:cs="Times New Roman"/>
          <w:color w:val="000000" w:themeColor="text1"/>
        </w:rPr>
        <w:t xml:space="preserve">of ~10 m </w:t>
      </w:r>
      <w:r w:rsidRPr="007D68A4">
        <w:rPr>
          <w:rFonts w:ascii="Times New Roman" w:hAnsi="Times New Roman" w:cs="Times New Roman"/>
          <w:color w:val="000000" w:themeColor="text1"/>
        </w:rPr>
        <w:t>during 1997</w:t>
      </w:r>
      <w:r>
        <w:rPr>
          <w:rFonts w:ascii="Times New Roman" w:hAnsi="Times New Roman" w:cs="Times New Roman"/>
          <w:color w:val="000000" w:themeColor="text1"/>
        </w:rPr>
        <w:t>-1998</w:t>
      </w:r>
      <w:r w:rsidRPr="007D68A4">
        <w:rPr>
          <w:rFonts w:ascii="Times New Roman" w:hAnsi="Times New Roman" w:cs="Times New Roman"/>
          <w:color w:val="000000" w:themeColor="text1"/>
        </w:rPr>
        <w:t xml:space="preserve"> both on the northern and southern tributary of JI.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7D68A4">
        <w:rPr>
          <w:rFonts w:ascii="Times New Roman" w:hAnsi="Times New Roman" w:cs="Times New Roman"/>
          <w:color w:val="000000" w:themeColor="text1"/>
        </w:rPr>
        <w:t xml:space="preserve"> </w:t>
      </w:r>
    </w:p>
    <w:p w14:paraId="26E41816" w14:textId="77777777" w:rsidR="00AE6519" w:rsidRDefault="00AE6519" w:rsidP="00722B95">
      <w:pPr>
        <w:pStyle w:val="Heading1"/>
        <w:rPr>
          <w:rFonts w:ascii="Arial" w:hAnsi="Arial" w:cs="Arial"/>
          <w:color w:val="auto"/>
          <w:sz w:val="24"/>
          <w:szCs w:val="24"/>
        </w:rPr>
      </w:pPr>
    </w:p>
    <w:p w14:paraId="66511E1E" w14:textId="77777777" w:rsidR="00AE6519" w:rsidRDefault="00AE6519" w:rsidP="00722B95">
      <w:pPr>
        <w:pStyle w:val="Heading1"/>
        <w:rPr>
          <w:rFonts w:ascii="Arial" w:hAnsi="Arial" w:cs="Arial"/>
          <w:color w:val="auto"/>
          <w:sz w:val="24"/>
          <w:szCs w:val="24"/>
        </w:rPr>
      </w:pPr>
    </w:p>
    <w:p w14:paraId="383A5271" w14:textId="77777777" w:rsidR="00AE6519" w:rsidRDefault="00AE6519" w:rsidP="00722B95">
      <w:pPr>
        <w:pStyle w:val="Heading1"/>
        <w:rPr>
          <w:rFonts w:ascii="Arial" w:hAnsi="Arial" w:cs="Arial"/>
          <w:color w:val="auto"/>
          <w:sz w:val="24"/>
          <w:szCs w:val="24"/>
        </w:rPr>
      </w:pPr>
    </w:p>
    <w:p w14:paraId="5E2EA596" w14:textId="77777777" w:rsidR="00AE6519" w:rsidRDefault="00AE6519" w:rsidP="00AE6519"/>
    <w:p w14:paraId="06E7795A" w14:textId="77777777" w:rsidR="00AE6519" w:rsidRDefault="00AE6519" w:rsidP="00AE6519"/>
    <w:p w14:paraId="52FDC9BB" w14:textId="77777777" w:rsidR="00AE6519" w:rsidRDefault="00AE6519" w:rsidP="00AE6519"/>
    <w:p w14:paraId="4AE93642" w14:textId="77777777" w:rsidR="00AE6519" w:rsidRDefault="00AE6519" w:rsidP="00AE6519"/>
    <w:p w14:paraId="075B0F82" w14:textId="77777777" w:rsidR="00AE6519" w:rsidRPr="00AE6519" w:rsidRDefault="00AE6519" w:rsidP="00AE6519"/>
    <w:p w14:paraId="73D74D6B" w14:textId="34E85C7B" w:rsidR="00722B95" w:rsidRPr="008634B9" w:rsidRDefault="00722B95" w:rsidP="00BC1D26">
      <w:pPr>
        <w:pStyle w:val="Heading1"/>
        <w:ind w:left="284" w:hanging="284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lastRenderedPageBreak/>
        <w:t>5</w:t>
      </w:r>
      <w:r w:rsidRPr="008634B9">
        <w:rPr>
          <w:rFonts w:ascii="Arial" w:hAnsi="Arial" w:cs="Arial"/>
          <w:color w:val="auto"/>
          <w:sz w:val="24"/>
          <w:szCs w:val="24"/>
        </w:rPr>
        <w:t xml:space="preserve">   </w:t>
      </w:r>
      <w:r>
        <w:rPr>
          <w:rFonts w:ascii="Arial" w:hAnsi="Arial" w:cs="Arial"/>
          <w:color w:val="auto"/>
          <w:sz w:val="24"/>
          <w:szCs w:val="24"/>
        </w:rPr>
        <w:t>Evolution of the main driver variables for</w:t>
      </w:r>
      <w:r w:rsidR="00BC1D26">
        <w:rPr>
          <w:rFonts w:ascii="Arial" w:hAnsi="Arial" w:cs="Arial"/>
          <w:color w:val="auto"/>
          <w:sz w:val="24"/>
          <w:szCs w:val="24"/>
        </w:rPr>
        <w:t xml:space="preserve"> the atmosphere and the ocean during</w:t>
      </w:r>
      <w:r>
        <w:rPr>
          <w:rFonts w:ascii="Arial" w:hAnsi="Arial" w:cs="Arial"/>
          <w:color w:val="auto"/>
          <w:sz w:val="24"/>
          <w:szCs w:val="24"/>
        </w:rPr>
        <w:t xml:space="preserve"> 1990-2014</w:t>
      </w:r>
    </w:p>
    <w:p w14:paraId="5A33B96A" w14:textId="77777777" w:rsidR="00A37CC4" w:rsidRDefault="00A37CC4"/>
    <w:p w14:paraId="6E2C49EF" w14:textId="10C44A71" w:rsidR="00A37CC4" w:rsidRPr="006D5BEA" w:rsidRDefault="000D38C5">
      <w:r>
        <w:rPr>
          <w:noProof/>
          <w:lang w:val="da-DK" w:eastAsia="da-DK"/>
        </w:rPr>
        <w:drawing>
          <wp:inline distT="0" distB="0" distL="0" distR="0" wp14:anchorId="3B401DFF" wp14:editId="3D5F6C23">
            <wp:extent cx="6325235" cy="3679190"/>
            <wp:effectExtent l="0" t="0" r="0" b="0"/>
            <wp:docPr id="2" name="Picture 2" descr="C:\PhD\CONFerences_PAPers_POSters\2014\Paper_Submitted\Latex_Cryosphere_word\Figure_final\temp_Smb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hD\CONFerences_PAPers_POSters\2014\Paper_Submitted\Latex_Cryosphere_word\Figure_final\temp_Smb_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235" cy="367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4051D" w14:textId="77777777" w:rsidR="000D38C5" w:rsidRDefault="000D38C5" w:rsidP="000D38C5"/>
    <w:p w14:paraId="38D5C734" w14:textId="64B064DA" w:rsidR="0064027F" w:rsidRPr="00A13457" w:rsidRDefault="000D38C5" w:rsidP="000D38C5">
      <w:pPr>
        <w:rPr>
          <w:rFonts w:ascii="Times New Roman" w:hAnsi="Times New Roman" w:cs="Times New Roman"/>
        </w:rPr>
      </w:pPr>
      <w:r w:rsidRPr="00A13457">
        <w:rPr>
          <w:rFonts w:ascii="Times New Roman" w:hAnsi="Times New Roman" w:cs="Times New Roman"/>
        </w:rPr>
        <w:t xml:space="preserve">Figure S2. </w:t>
      </w:r>
      <w:r w:rsidR="006D249A" w:rsidRPr="00A13457">
        <w:rPr>
          <w:rFonts w:ascii="Times New Roman" w:hAnsi="Times New Roman" w:cs="Times New Roman"/>
        </w:rPr>
        <w:t>Mean</w:t>
      </w:r>
      <w:r w:rsidR="001332E4" w:rsidRPr="00A13457">
        <w:rPr>
          <w:rFonts w:ascii="Times New Roman" w:hAnsi="Times New Roman" w:cs="Times New Roman"/>
        </w:rPr>
        <w:t xml:space="preserve"> annual </w:t>
      </w:r>
      <w:r w:rsidRPr="00A13457">
        <w:rPr>
          <w:rFonts w:ascii="Times New Roman" w:hAnsi="Times New Roman" w:cs="Times New Roman"/>
        </w:rPr>
        <w:t>2-meter air temperature [°C] and surface mass balance [</w:t>
      </w:r>
      <w:proofErr w:type="spellStart"/>
      <w:r w:rsidRPr="00A13457">
        <w:rPr>
          <w:rFonts w:ascii="Times New Roman" w:hAnsi="Times New Roman" w:cs="Times New Roman"/>
        </w:rPr>
        <w:t>mmWE</w:t>
      </w:r>
      <w:proofErr w:type="spellEnd"/>
      <w:r w:rsidRPr="00A13457">
        <w:rPr>
          <w:rFonts w:ascii="Times New Roman" w:hAnsi="Times New Roman" w:cs="Times New Roman"/>
        </w:rPr>
        <w:t xml:space="preserve"> a</w:t>
      </w:r>
      <w:r w:rsidRPr="00A13457">
        <w:rPr>
          <w:rFonts w:ascii="Times New Roman" w:hAnsi="Times New Roman" w:cs="Times New Roman"/>
          <w:vertAlign w:val="superscript"/>
        </w:rPr>
        <w:t>-1</w:t>
      </w:r>
      <w:r w:rsidRPr="00A13457">
        <w:rPr>
          <w:rFonts w:ascii="Times New Roman" w:hAnsi="Times New Roman" w:cs="Times New Roman"/>
        </w:rPr>
        <w:t xml:space="preserve">] </w:t>
      </w:r>
      <w:r w:rsidR="00ED4597">
        <w:rPr>
          <w:rFonts w:ascii="Times New Roman" w:hAnsi="Times New Roman" w:cs="Times New Roman"/>
        </w:rPr>
        <w:t xml:space="preserve">with </w:t>
      </w:r>
      <w:r w:rsidR="00ED4597" w:rsidRPr="00ED4597">
        <w:rPr>
          <w:rFonts w:ascii="Times New Roman" w:hAnsi="Times New Roman" w:cs="Times New Roman"/>
        </w:rPr>
        <w:t>their respective trend lines</w:t>
      </w:r>
      <w:r w:rsidR="00ED4597">
        <w:rPr>
          <w:rFonts w:ascii="Times New Roman" w:hAnsi="Times New Roman" w:cs="Times New Roman"/>
        </w:rPr>
        <w:t xml:space="preserve"> </w:t>
      </w:r>
      <w:r w:rsidR="00B94EE2" w:rsidRPr="00B94EE2">
        <w:rPr>
          <w:rFonts w:ascii="Times New Roman" w:hAnsi="Times New Roman" w:cs="Times New Roman"/>
        </w:rPr>
        <w:t>(black line)</w:t>
      </w:r>
      <w:r w:rsidR="00B94EE2">
        <w:rPr>
          <w:rFonts w:ascii="Times New Roman" w:hAnsi="Times New Roman" w:cs="Times New Roman"/>
          <w:b/>
        </w:rPr>
        <w:t xml:space="preserve"> </w:t>
      </w:r>
      <w:r w:rsidR="00ED4597">
        <w:rPr>
          <w:rFonts w:ascii="Times New Roman" w:hAnsi="Times New Roman" w:cs="Times New Roman"/>
        </w:rPr>
        <w:t>during</w:t>
      </w:r>
      <w:r w:rsidRPr="00A13457">
        <w:rPr>
          <w:rFonts w:ascii="Times New Roman" w:hAnsi="Times New Roman" w:cs="Times New Roman"/>
        </w:rPr>
        <w:t xml:space="preserve"> the period 1990-2014</w:t>
      </w:r>
      <w:r w:rsidR="001332E4" w:rsidRPr="00A13457">
        <w:rPr>
          <w:rFonts w:ascii="Times New Roman" w:hAnsi="Times New Roman" w:cs="Times New Roman"/>
        </w:rPr>
        <w:t xml:space="preserve"> for the computational domain shown in Fig. 1B</w:t>
      </w:r>
      <w:r w:rsidR="00B35DDF">
        <w:rPr>
          <w:rFonts w:ascii="Times New Roman" w:hAnsi="Times New Roman" w:cs="Times New Roman"/>
        </w:rPr>
        <w:t xml:space="preserve"> (</w:t>
      </w:r>
      <w:r w:rsidR="00961137">
        <w:rPr>
          <w:rFonts w:ascii="Times New Roman" w:hAnsi="Times New Roman" w:cs="Times New Roman"/>
        </w:rPr>
        <w:t>red border polygon</w:t>
      </w:r>
      <w:r w:rsidR="00B35DDF">
        <w:rPr>
          <w:rFonts w:ascii="Times New Roman" w:hAnsi="Times New Roman" w:cs="Times New Roman"/>
        </w:rPr>
        <w:t>)</w:t>
      </w:r>
      <w:r w:rsidR="001332E4" w:rsidRPr="00A13457">
        <w:rPr>
          <w:rFonts w:ascii="Times New Roman" w:hAnsi="Times New Roman" w:cs="Times New Roman"/>
        </w:rPr>
        <w:t xml:space="preserve">. </w:t>
      </w:r>
    </w:p>
    <w:p w14:paraId="7AF2CE60" w14:textId="585FE316" w:rsidR="000D38C5" w:rsidRPr="006D5BEA" w:rsidRDefault="000D38C5">
      <w:r>
        <w:rPr>
          <w:noProof/>
          <w:lang w:val="da-DK" w:eastAsia="da-DK"/>
        </w:rPr>
        <w:lastRenderedPageBreak/>
        <w:drawing>
          <wp:inline distT="0" distB="0" distL="0" distR="0" wp14:anchorId="615B8FBD" wp14:editId="723E3ABA">
            <wp:extent cx="6325235" cy="3679190"/>
            <wp:effectExtent l="0" t="0" r="0" b="0"/>
            <wp:docPr id="3" name="Picture 3" descr="C:\PhD\CONFerences_PAPers_POSters\2014\Paper_Submitted\Latex_Cryosphere_word\Figure_final\temp_Smb__near_t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hD\CONFerences_PAPers_POSters\2014\Paper_Submitted\Latex_Cryosphere_word\Figure_final\temp_Smb__near_ter_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235" cy="367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564DC" w14:textId="0564DDF2" w:rsidR="006A78E2" w:rsidRPr="00A13457" w:rsidRDefault="006A78E2" w:rsidP="0064027F">
      <w:pPr>
        <w:pStyle w:val="Heading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13457">
        <w:rPr>
          <w:rFonts w:ascii="Times New Roman" w:hAnsi="Times New Roman" w:cs="Times New Roman"/>
          <w:b w:val="0"/>
          <w:color w:val="auto"/>
          <w:sz w:val="24"/>
          <w:szCs w:val="24"/>
        </w:rPr>
        <w:t>Figure S</w:t>
      </w:r>
      <w:r w:rsidR="00934702" w:rsidRPr="00A13457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Pr="00A13457">
        <w:rPr>
          <w:rFonts w:ascii="Times New Roman" w:hAnsi="Times New Roman" w:cs="Times New Roman"/>
          <w:b w:val="0"/>
          <w:color w:val="auto"/>
          <w:sz w:val="24"/>
          <w:szCs w:val="24"/>
        </w:rPr>
        <w:t>. Mean annual 2-meter air temperature [°C] and surface mass balance [</w:t>
      </w:r>
      <w:proofErr w:type="spellStart"/>
      <w:r w:rsidRPr="00A13457">
        <w:rPr>
          <w:rFonts w:ascii="Times New Roman" w:hAnsi="Times New Roman" w:cs="Times New Roman"/>
          <w:b w:val="0"/>
          <w:color w:val="auto"/>
          <w:sz w:val="24"/>
          <w:szCs w:val="24"/>
        </w:rPr>
        <w:t>mmWE</w:t>
      </w:r>
      <w:proofErr w:type="spellEnd"/>
      <w:r w:rsidRPr="00A1345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a</w:t>
      </w:r>
      <w:r w:rsidRPr="00A13457">
        <w:rPr>
          <w:rFonts w:ascii="Times New Roman" w:hAnsi="Times New Roman" w:cs="Times New Roman"/>
          <w:b w:val="0"/>
          <w:color w:val="auto"/>
          <w:sz w:val="24"/>
          <w:szCs w:val="24"/>
          <w:vertAlign w:val="superscript"/>
        </w:rPr>
        <w:t>-1</w:t>
      </w:r>
      <w:r w:rsidRPr="00A1345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] </w:t>
      </w:r>
      <w:r w:rsidR="002744CD" w:rsidRPr="00A1345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(near the 2014 </w:t>
      </w:r>
      <w:r w:rsidR="00934702" w:rsidRPr="00A1345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JIs </w:t>
      </w:r>
      <w:r w:rsidR="002744CD" w:rsidRPr="00A1345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terminus) </w:t>
      </w:r>
      <w:r w:rsidR="00ED45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with </w:t>
      </w:r>
      <w:r w:rsidR="00ED4597" w:rsidRPr="00ED4597">
        <w:rPr>
          <w:rFonts w:ascii="Times New Roman" w:hAnsi="Times New Roman" w:cs="Times New Roman"/>
          <w:b w:val="0"/>
          <w:color w:val="auto"/>
          <w:sz w:val="24"/>
          <w:szCs w:val="24"/>
        </w:rPr>
        <w:t>their respective trend lines</w:t>
      </w:r>
      <w:r w:rsidR="00B94EE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E138D8">
        <w:rPr>
          <w:rFonts w:ascii="Times New Roman" w:hAnsi="Times New Roman" w:cs="Times New Roman"/>
          <w:b w:val="0"/>
          <w:color w:val="auto"/>
          <w:sz w:val="24"/>
          <w:szCs w:val="24"/>
        </w:rPr>
        <w:t>black line</w:t>
      </w:r>
      <w:r w:rsidR="00B94EE2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="00ED45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A13457">
        <w:rPr>
          <w:rFonts w:ascii="Times New Roman" w:hAnsi="Times New Roman" w:cs="Times New Roman"/>
          <w:b w:val="0"/>
          <w:color w:val="auto"/>
          <w:sz w:val="24"/>
          <w:szCs w:val="24"/>
        </w:rPr>
        <w:t>for the period 1990-2014</w:t>
      </w:r>
      <w:r w:rsidR="002744CD" w:rsidRPr="00A1345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14:paraId="5B60FDEF" w14:textId="77777777" w:rsidR="00934702" w:rsidRDefault="00934702" w:rsidP="00934702"/>
    <w:p w14:paraId="2D59E055" w14:textId="47638BB9" w:rsidR="00351D7D" w:rsidRDefault="00934702" w:rsidP="00A13457">
      <w:pPr>
        <w:rPr>
          <w:rFonts w:ascii="Times New Roman" w:hAnsi="Times New Roman" w:cs="Times New Roman"/>
        </w:rPr>
      </w:pPr>
      <w:r w:rsidRPr="00A13457">
        <w:rPr>
          <w:rFonts w:ascii="Times New Roman" w:hAnsi="Times New Roman" w:cs="Times New Roman"/>
        </w:rPr>
        <w:t>Figures S2 and S3 denote the mean annual 2-meter air temperature and surface mass balance</w:t>
      </w:r>
      <w:r w:rsidR="00EC1FB3">
        <w:rPr>
          <w:rFonts w:ascii="Times New Roman" w:hAnsi="Times New Roman" w:cs="Times New Roman"/>
        </w:rPr>
        <w:t xml:space="preserve"> (SMB)</w:t>
      </w:r>
      <w:r w:rsidRPr="00A13457">
        <w:rPr>
          <w:rFonts w:ascii="Times New Roman" w:hAnsi="Times New Roman" w:cs="Times New Roman"/>
        </w:rPr>
        <w:t xml:space="preserve"> for the computational domain shown in Fig. 1B and near the 2014 JIs terminus</w:t>
      </w:r>
      <w:r w:rsidR="006A618B">
        <w:rPr>
          <w:rFonts w:ascii="Times New Roman" w:hAnsi="Times New Roman" w:cs="Times New Roman"/>
        </w:rPr>
        <w:t xml:space="preserve"> (as calculated based on </w:t>
      </w:r>
      <w:r w:rsidR="006A618B" w:rsidRPr="00B92795">
        <w:rPr>
          <w:rFonts w:ascii="Times New Roman" w:hAnsi="Times New Roman" w:cs="Times New Roman"/>
        </w:rPr>
        <w:t xml:space="preserve">RACMO 2.3 </w:t>
      </w:r>
      <w:r w:rsidR="00B92795" w:rsidRPr="00B92795">
        <w:rPr>
          <w:rFonts w:ascii="Times New Roman" w:hAnsi="Times New Roman" w:cs="Times New Roman"/>
          <w:lang w:val="en-GB"/>
        </w:rPr>
        <w:t>(Noël et al., 2015)</w:t>
      </w:r>
      <w:r w:rsidR="006A618B" w:rsidRPr="00B92795">
        <w:rPr>
          <w:rFonts w:ascii="Times New Roman" w:hAnsi="Times New Roman" w:cs="Times New Roman"/>
        </w:rPr>
        <w:t>)</w:t>
      </w:r>
      <w:r w:rsidR="00227C2D" w:rsidRPr="00B92795">
        <w:rPr>
          <w:rFonts w:ascii="Times New Roman" w:hAnsi="Times New Roman" w:cs="Times New Roman"/>
        </w:rPr>
        <w:t>.</w:t>
      </w:r>
      <w:r w:rsidR="00227C2D">
        <w:rPr>
          <w:rFonts w:ascii="Times New Roman" w:hAnsi="Times New Roman" w:cs="Times New Roman"/>
        </w:rPr>
        <w:t xml:space="preserve"> The data suggest</w:t>
      </w:r>
      <w:r w:rsidR="00C57E78">
        <w:rPr>
          <w:rFonts w:ascii="Times New Roman" w:hAnsi="Times New Roman" w:cs="Times New Roman"/>
        </w:rPr>
        <w:t xml:space="preserve"> an overall increase in temperature and a decrease in </w:t>
      </w:r>
      <w:r w:rsidR="00EC1FB3">
        <w:rPr>
          <w:rFonts w:ascii="Times New Roman" w:hAnsi="Times New Roman" w:cs="Times New Roman"/>
        </w:rPr>
        <w:t>SMB</w:t>
      </w:r>
      <w:r w:rsidR="00370933">
        <w:rPr>
          <w:rFonts w:ascii="Times New Roman" w:hAnsi="Times New Roman" w:cs="Times New Roman"/>
        </w:rPr>
        <w:t>. The decrease in SMB is most significant near the terminus</w:t>
      </w:r>
      <w:r w:rsidR="00C57E78">
        <w:rPr>
          <w:rFonts w:ascii="Times New Roman" w:hAnsi="Times New Roman" w:cs="Times New Roman"/>
        </w:rPr>
        <w:t xml:space="preserve">. </w:t>
      </w:r>
      <w:r w:rsidR="00351D7D">
        <w:rPr>
          <w:rFonts w:ascii="Times New Roman" w:hAnsi="Times New Roman" w:cs="Times New Roman"/>
        </w:rPr>
        <w:t xml:space="preserve">Overall </w:t>
      </w:r>
      <w:r w:rsidR="00AC151F">
        <w:rPr>
          <w:rFonts w:ascii="Times New Roman" w:hAnsi="Times New Roman" w:cs="Times New Roman"/>
        </w:rPr>
        <w:t>1996</w:t>
      </w:r>
      <w:r w:rsidR="00227C2D">
        <w:rPr>
          <w:rFonts w:ascii="Times New Roman" w:hAnsi="Times New Roman" w:cs="Times New Roman"/>
        </w:rPr>
        <w:t>, 2010</w:t>
      </w:r>
      <w:r w:rsidR="00351D7D">
        <w:rPr>
          <w:rFonts w:ascii="Times New Roman" w:hAnsi="Times New Roman" w:cs="Times New Roman"/>
        </w:rPr>
        <w:t xml:space="preserve"> and </w:t>
      </w:r>
      <w:r w:rsidR="00AC151F">
        <w:rPr>
          <w:rFonts w:ascii="Times New Roman" w:hAnsi="Times New Roman" w:cs="Times New Roman"/>
        </w:rPr>
        <w:t>2012</w:t>
      </w:r>
      <w:r w:rsidR="00351D7D">
        <w:rPr>
          <w:rFonts w:ascii="Times New Roman" w:hAnsi="Times New Roman" w:cs="Times New Roman"/>
        </w:rPr>
        <w:t xml:space="preserve"> are characterized by higher mean annual temperatures.</w:t>
      </w:r>
    </w:p>
    <w:p w14:paraId="5C0680CE" w14:textId="5529F5F7" w:rsidR="00A13457" w:rsidRPr="00FA7DD1" w:rsidRDefault="00A13457" w:rsidP="00A13457">
      <w:pPr>
        <w:rPr>
          <w:rFonts w:ascii="Times New Roman" w:hAnsi="Times New Roman" w:cs="Times New Roman"/>
        </w:rPr>
      </w:pPr>
      <w:r w:rsidRPr="00A13457">
        <w:rPr>
          <w:rFonts w:ascii="Times New Roman" w:hAnsi="Times New Roman" w:cs="Times New Roman"/>
        </w:rPr>
        <w:t xml:space="preserve">For the </w:t>
      </w:r>
      <w:r>
        <w:rPr>
          <w:rFonts w:ascii="Times New Roman" w:hAnsi="Times New Roman" w:cs="Times New Roman"/>
        </w:rPr>
        <w:t xml:space="preserve">simulations that </w:t>
      </w:r>
      <w:r w:rsidRPr="00A13457">
        <w:rPr>
          <w:rFonts w:ascii="Times New Roman" w:hAnsi="Times New Roman" w:cs="Times New Roman"/>
        </w:rPr>
        <w:t>best captures the full evolution of JI during the period 1990–2014</w:t>
      </w:r>
      <w:r>
        <w:rPr>
          <w:rFonts w:ascii="Times New Roman" w:hAnsi="Times New Roman" w:cs="Times New Roman"/>
        </w:rPr>
        <w:t>, the ocean temperature</w:t>
      </w:r>
      <w:r w:rsidR="00652641">
        <w:rPr>
          <w:rFonts w:ascii="Times New Roman" w:hAnsi="Times New Roman" w:cs="Times New Roman"/>
        </w:rPr>
        <w:t xml:space="preserve"> (T</w:t>
      </w:r>
      <w:r w:rsidR="00652641" w:rsidRPr="00652641">
        <w:rPr>
          <w:rFonts w:ascii="Times New Roman" w:hAnsi="Times New Roman" w:cs="Times New Roman"/>
          <w:vertAlign w:val="subscript"/>
        </w:rPr>
        <w:t>0</w:t>
      </w:r>
      <w:r w:rsidR="0065264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is set to a constant value of -1.7 °C (see </w:t>
      </w:r>
      <w:r w:rsidR="005F572D">
        <w:rPr>
          <w:rFonts w:ascii="Times New Roman" w:hAnsi="Times New Roman" w:cs="Times New Roman"/>
        </w:rPr>
        <w:t xml:space="preserve">sec. 2.1.3 and </w:t>
      </w:r>
      <w:r w:rsidR="001E231D">
        <w:rPr>
          <w:rFonts w:ascii="Times New Roman" w:hAnsi="Times New Roman" w:cs="Times New Roman"/>
        </w:rPr>
        <w:t>Table S2</w:t>
      </w:r>
      <w:r>
        <w:rPr>
          <w:rFonts w:ascii="Times New Roman" w:hAnsi="Times New Roman" w:cs="Times New Roman"/>
        </w:rPr>
        <w:t>)</w:t>
      </w:r>
      <w:r w:rsidR="006B7877">
        <w:rPr>
          <w:rFonts w:ascii="Times New Roman" w:hAnsi="Times New Roman" w:cs="Times New Roman"/>
        </w:rPr>
        <w:t>.</w:t>
      </w:r>
      <w:r w:rsidR="00046F74">
        <w:rPr>
          <w:rFonts w:ascii="Times New Roman" w:hAnsi="Times New Roman" w:cs="Times New Roman"/>
        </w:rPr>
        <w:t xml:space="preserve"> </w:t>
      </w:r>
    </w:p>
    <w:p w14:paraId="5DC90BF4" w14:textId="77777777" w:rsidR="00E824A7" w:rsidRDefault="00E824A7" w:rsidP="00A13457">
      <w:pPr>
        <w:rPr>
          <w:rFonts w:ascii="Times New Roman" w:hAnsi="Times New Roman" w:cs="Times New Roman"/>
        </w:rPr>
      </w:pPr>
    </w:p>
    <w:p w14:paraId="20459BEC" w14:textId="77777777" w:rsidR="00E824A7" w:rsidRDefault="00E824A7" w:rsidP="00A13457">
      <w:pPr>
        <w:rPr>
          <w:rFonts w:ascii="Times New Roman" w:hAnsi="Times New Roman" w:cs="Times New Roman"/>
        </w:rPr>
      </w:pPr>
    </w:p>
    <w:p w14:paraId="3DB981B7" w14:textId="77777777" w:rsidR="00C24FFC" w:rsidRDefault="00C24FFC" w:rsidP="00A13457">
      <w:pPr>
        <w:rPr>
          <w:rFonts w:ascii="Times New Roman" w:hAnsi="Times New Roman" w:cs="Times New Roman"/>
        </w:rPr>
      </w:pPr>
    </w:p>
    <w:p w14:paraId="5D5CA362" w14:textId="77777777" w:rsidR="00E824A7" w:rsidRPr="00A13457" w:rsidRDefault="00E824A7" w:rsidP="00A13457">
      <w:pPr>
        <w:rPr>
          <w:rFonts w:ascii="Times New Roman" w:hAnsi="Times New Roman" w:cs="Times New Roman"/>
        </w:rPr>
      </w:pPr>
    </w:p>
    <w:p w14:paraId="7C47E6F6" w14:textId="77777777" w:rsidR="0064027F" w:rsidRPr="008634B9" w:rsidRDefault="0064027F" w:rsidP="0064027F">
      <w:pPr>
        <w:pStyle w:val="Heading1"/>
        <w:rPr>
          <w:rFonts w:ascii="Arial" w:hAnsi="Arial" w:cs="Arial"/>
          <w:color w:val="auto"/>
          <w:sz w:val="24"/>
          <w:szCs w:val="24"/>
        </w:rPr>
      </w:pPr>
      <w:r w:rsidRPr="008634B9">
        <w:rPr>
          <w:rFonts w:ascii="Arial" w:hAnsi="Arial" w:cs="Arial"/>
          <w:color w:val="auto"/>
          <w:sz w:val="24"/>
          <w:szCs w:val="24"/>
        </w:rPr>
        <w:lastRenderedPageBreak/>
        <w:t>References</w:t>
      </w:r>
    </w:p>
    <w:p w14:paraId="6D7459BC" w14:textId="77777777" w:rsidR="00FB7911" w:rsidRPr="008634B9" w:rsidRDefault="00CF4C45">
      <w:proofErr w:type="spellStart"/>
      <w:proofErr w:type="gramStart"/>
      <w:r w:rsidRPr="008634B9">
        <w:t>Aschwanden</w:t>
      </w:r>
      <w:proofErr w:type="spellEnd"/>
      <w:r w:rsidRPr="008634B9">
        <w:t xml:space="preserve">, A., G. </w:t>
      </w:r>
      <w:proofErr w:type="spellStart"/>
      <w:r w:rsidRPr="008634B9">
        <w:t>Aalgeirsdóttir</w:t>
      </w:r>
      <w:proofErr w:type="spellEnd"/>
      <w:r w:rsidRPr="008634B9">
        <w:t xml:space="preserve">, and C. </w:t>
      </w:r>
      <w:proofErr w:type="spellStart"/>
      <w:r w:rsidRPr="008634B9">
        <w:t>Khroulev</w:t>
      </w:r>
      <w:proofErr w:type="spellEnd"/>
      <w:r w:rsidRPr="008634B9">
        <w:t>.</w:t>
      </w:r>
      <w:proofErr w:type="gramEnd"/>
      <w:r w:rsidRPr="008634B9">
        <w:t xml:space="preserve"> 2013. “</w:t>
      </w:r>
      <w:proofErr w:type="spellStart"/>
      <w:r w:rsidRPr="008634B9">
        <w:t>Hindcast</w:t>
      </w:r>
      <w:proofErr w:type="spellEnd"/>
      <w:r w:rsidRPr="008634B9">
        <w:t xml:space="preserve"> to measure ice sheet model sensitivity to initial states.” </w:t>
      </w:r>
      <w:r w:rsidRPr="008634B9">
        <w:rPr>
          <w:i/>
        </w:rPr>
        <w:t>The Cryosphere</w:t>
      </w:r>
      <w:r w:rsidRPr="008634B9">
        <w:t xml:space="preserve"> 7: 1083–93. </w:t>
      </w:r>
      <w:proofErr w:type="gramStart"/>
      <w:r w:rsidRPr="008634B9">
        <w:t>doi</w:t>
      </w:r>
      <w:proofErr w:type="gramEnd"/>
      <w:r w:rsidRPr="008634B9">
        <w:t>:</w:t>
      </w:r>
      <w:hyperlink r:id="rId12">
        <w:r w:rsidRPr="008634B9">
          <w:rPr>
            <w:rStyle w:val="Link"/>
            <w:color w:val="auto"/>
          </w:rPr>
          <w:t>10.5194/tcd-6-5069-2012</w:t>
        </w:r>
      </w:hyperlink>
      <w:r w:rsidRPr="008634B9">
        <w:t>.</w:t>
      </w:r>
    </w:p>
    <w:p w14:paraId="23A37091" w14:textId="77777777" w:rsidR="00FB7911" w:rsidRPr="008634B9" w:rsidRDefault="00CF4C45">
      <w:proofErr w:type="gramStart"/>
      <w:r w:rsidRPr="008634B9">
        <w:t xml:space="preserve">Blair, B., and M. </w:t>
      </w:r>
      <w:proofErr w:type="spellStart"/>
      <w:r w:rsidRPr="008634B9">
        <w:t>Hofton</w:t>
      </w:r>
      <w:proofErr w:type="spellEnd"/>
      <w:r w:rsidRPr="008634B9">
        <w:t>.</w:t>
      </w:r>
      <w:proofErr w:type="gramEnd"/>
      <w:r w:rsidRPr="008634B9">
        <w:t xml:space="preserve"> 2012. “</w:t>
      </w:r>
      <w:proofErr w:type="spellStart"/>
      <w:r w:rsidRPr="008634B9">
        <w:t>IceBridge</w:t>
      </w:r>
      <w:proofErr w:type="spellEnd"/>
      <w:r w:rsidRPr="008634B9">
        <w:t xml:space="preserve"> LVIS L2 </w:t>
      </w:r>
      <w:proofErr w:type="spellStart"/>
      <w:r w:rsidRPr="008634B9">
        <w:t>Geolocated</w:t>
      </w:r>
      <w:proofErr w:type="spellEnd"/>
      <w:r w:rsidRPr="008634B9">
        <w:t xml:space="preserve"> Ground Elevation and Return Energy Quartiles. Boulder, Colorado USA: NASA Distributed Active Archive Center at the National Snow and Ice Data Center. </w:t>
      </w:r>
      <w:proofErr w:type="gramStart"/>
      <w:r w:rsidRPr="008634B9">
        <w:t xml:space="preserve">Digital media.” </w:t>
      </w:r>
      <w:hyperlink r:id="rId13">
        <w:r w:rsidRPr="008634B9">
          <w:rPr>
            <w:rStyle w:val="Link"/>
            <w:color w:val="auto"/>
          </w:rPr>
          <w:t>http://nsidc.org/data/ilvis2.html</w:t>
        </w:r>
      </w:hyperlink>
      <w:r w:rsidRPr="008634B9">
        <w:t>.</w:t>
      </w:r>
      <w:proofErr w:type="gramEnd"/>
    </w:p>
    <w:p w14:paraId="50223A79" w14:textId="77777777" w:rsidR="00FB7911" w:rsidRPr="008634B9" w:rsidRDefault="00CF4C45">
      <w:proofErr w:type="spellStart"/>
      <w:proofErr w:type="gramStart"/>
      <w:r w:rsidRPr="008634B9">
        <w:t>Dziewonski</w:t>
      </w:r>
      <w:proofErr w:type="spellEnd"/>
      <w:r w:rsidRPr="008634B9">
        <w:t>, A. M., and D. L. Anderson.</w:t>
      </w:r>
      <w:proofErr w:type="gramEnd"/>
      <w:r w:rsidRPr="008634B9">
        <w:t xml:space="preserve"> 1981. “Preliminary reference Earth model.” </w:t>
      </w:r>
      <w:r w:rsidRPr="008634B9">
        <w:rPr>
          <w:i/>
        </w:rPr>
        <w:t>Physics of the Earth and Planetary Interiors</w:t>
      </w:r>
      <w:r w:rsidRPr="008634B9">
        <w:t xml:space="preserve"> 25: 297–356. </w:t>
      </w:r>
      <w:proofErr w:type="gramStart"/>
      <w:r w:rsidRPr="008634B9">
        <w:t>doi</w:t>
      </w:r>
      <w:proofErr w:type="gramEnd"/>
      <w:r w:rsidRPr="008634B9">
        <w:t>:</w:t>
      </w:r>
      <w:hyperlink r:id="rId14">
        <w:r w:rsidRPr="008634B9">
          <w:rPr>
            <w:rStyle w:val="Link"/>
            <w:color w:val="auto"/>
          </w:rPr>
          <w:t>10.1016/0031-9201(81)90046-7</w:t>
        </w:r>
      </w:hyperlink>
      <w:r w:rsidRPr="008634B9">
        <w:t>.</w:t>
      </w:r>
    </w:p>
    <w:p w14:paraId="2F5B8576" w14:textId="09269583" w:rsidR="00C83836" w:rsidRPr="008634B9" w:rsidRDefault="00CF4C45">
      <w:proofErr w:type="spellStart"/>
      <w:proofErr w:type="gramStart"/>
      <w:r w:rsidRPr="008634B9">
        <w:t>Ewert</w:t>
      </w:r>
      <w:proofErr w:type="spellEnd"/>
      <w:r w:rsidRPr="008634B9">
        <w:t>, H., A. Groh, and R. Dietrich.</w:t>
      </w:r>
      <w:proofErr w:type="gramEnd"/>
      <w:r w:rsidRPr="008634B9">
        <w:t xml:space="preserve"> 2012. “Volume and mass changes of the Greenland ice sheet inferred from </w:t>
      </w:r>
      <w:proofErr w:type="spellStart"/>
      <w:r w:rsidRPr="008634B9">
        <w:t>ICESat</w:t>
      </w:r>
      <w:proofErr w:type="spellEnd"/>
      <w:r w:rsidRPr="008634B9">
        <w:t xml:space="preserve"> and GRACE.” </w:t>
      </w:r>
      <w:r w:rsidRPr="008634B9">
        <w:rPr>
          <w:i/>
        </w:rPr>
        <w:t>Journal of Geodynamics</w:t>
      </w:r>
      <w:r w:rsidRPr="008634B9">
        <w:t xml:space="preserve"> 59-60: 111–23. </w:t>
      </w:r>
      <w:proofErr w:type="gramStart"/>
      <w:r w:rsidRPr="008634B9">
        <w:t>doi</w:t>
      </w:r>
      <w:proofErr w:type="gramEnd"/>
      <w:r w:rsidRPr="008634B9">
        <w:t>:</w:t>
      </w:r>
      <w:hyperlink r:id="rId15">
        <w:r w:rsidRPr="008634B9">
          <w:rPr>
            <w:rStyle w:val="Link"/>
            <w:color w:val="auto"/>
          </w:rPr>
          <w:t>10.1016/j.jog.2011.06.003</w:t>
        </w:r>
      </w:hyperlink>
      <w:r w:rsidRPr="008634B9">
        <w:t>.</w:t>
      </w:r>
      <w:r w:rsidR="00C83836" w:rsidRPr="008634B9">
        <w:rPr>
          <w:rFonts w:cs="Arial"/>
          <w:lang w:val="de-DE"/>
        </w:rPr>
        <w:t>Helm, V. , Humbert, A. and Miller, H. (2014): Elevation and elevation change of Greenland and Antarctica derived from CryoSat-2 , The Cryosphere, 8 (4), pp. 1539-1559 . doi: 10.5194/tc-8-1539-2014</w:t>
      </w:r>
    </w:p>
    <w:p w14:paraId="06F25F2B" w14:textId="77777777" w:rsidR="00FB7911" w:rsidRPr="008634B9" w:rsidRDefault="00CF4C45">
      <w:r w:rsidRPr="008634B9">
        <w:rPr>
          <w:lang w:val="da-DK"/>
        </w:rPr>
        <w:t xml:space="preserve">Khan, S. A., K. H. Kjær, N. J. Korsgaard, J. Wahr, I. R. Joughin, L. H. Timm, J. L. Bamber, et al. 2013. </w:t>
      </w:r>
      <w:r w:rsidRPr="008634B9">
        <w:t xml:space="preserve">“Recurring dynamically induced thinning during 1985 to 2010 on </w:t>
      </w:r>
      <w:proofErr w:type="spellStart"/>
      <w:r w:rsidRPr="008634B9">
        <w:t>Upernavik</w:t>
      </w:r>
      <w:proofErr w:type="spellEnd"/>
      <w:r w:rsidRPr="008634B9">
        <w:t xml:space="preserve"> </w:t>
      </w:r>
      <w:proofErr w:type="spellStart"/>
      <w:r w:rsidRPr="008634B9">
        <w:t>Isstrøm</w:t>
      </w:r>
      <w:proofErr w:type="spellEnd"/>
      <w:r w:rsidRPr="008634B9">
        <w:t xml:space="preserve">, West Greenland.” </w:t>
      </w:r>
      <w:r w:rsidRPr="008634B9">
        <w:rPr>
          <w:i/>
        </w:rPr>
        <w:t>Journal of Geophysical Research</w:t>
      </w:r>
      <w:r w:rsidRPr="008634B9">
        <w:t xml:space="preserve"> 118: 111–21. </w:t>
      </w:r>
      <w:proofErr w:type="gramStart"/>
      <w:r w:rsidRPr="008634B9">
        <w:t>doi</w:t>
      </w:r>
      <w:proofErr w:type="gramEnd"/>
      <w:r w:rsidRPr="008634B9">
        <w:t>:</w:t>
      </w:r>
      <w:hyperlink r:id="rId16">
        <w:r w:rsidRPr="008634B9">
          <w:rPr>
            <w:rStyle w:val="Link"/>
            <w:color w:val="auto"/>
          </w:rPr>
          <w:t>10.1029/2012JF002481</w:t>
        </w:r>
      </w:hyperlink>
      <w:r w:rsidRPr="008634B9">
        <w:t>.</w:t>
      </w:r>
    </w:p>
    <w:p w14:paraId="1B39B703" w14:textId="77777777" w:rsidR="00FB7911" w:rsidRPr="008634B9" w:rsidRDefault="00CF4C45">
      <w:r w:rsidRPr="008634B9">
        <w:t xml:space="preserve">Khan, S. A., L. Liu, J. </w:t>
      </w:r>
      <w:proofErr w:type="spellStart"/>
      <w:r w:rsidRPr="008634B9">
        <w:t>Wahr</w:t>
      </w:r>
      <w:proofErr w:type="spellEnd"/>
      <w:r w:rsidRPr="008634B9">
        <w:t xml:space="preserve">, I. Howat, I. </w:t>
      </w:r>
      <w:proofErr w:type="spellStart"/>
      <w:r w:rsidRPr="008634B9">
        <w:t>Joughin</w:t>
      </w:r>
      <w:proofErr w:type="spellEnd"/>
      <w:r w:rsidRPr="008634B9">
        <w:t xml:space="preserve">, T. van Dam, and K. Fleming. 2010. “GPS measurements of crustal uplift near </w:t>
      </w:r>
      <w:proofErr w:type="spellStart"/>
      <w:r w:rsidRPr="008634B9">
        <w:t>Jakobshavn</w:t>
      </w:r>
      <w:proofErr w:type="spellEnd"/>
      <w:r w:rsidRPr="008634B9">
        <w:t xml:space="preserve"> </w:t>
      </w:r>
      <w:proofErr w:type="spellStart"/>
      <w:r w:rsidRPr="008634B9">
        <w:t>Isbræ</w:t>
      </w:r>
      <w:proofErr w:type="spellEnd"/>
      <w:r w:rsidRPr="008634B9">
        <w:t xml:space="preserve"> due to glacial ice mass loss.” </w:t>
      </w:r>
      <w:r w:rsidRPr="008634B9">
        <w:rPr>
          <w:i/>
        </w:rPr>
        <w:t>Journal of Geophysical Research</w:t>
      </w:r>
      <w:r w:rsidRPr="008634B9">
        <w:t xml:space="preserve"> 115: B09405. </w:t>
      </w:r>
      <w:proofErr w:type="gramStart"/>
      <w:r w:rsidRPr="008634B9">
        <w:t>doi</w:t>
      </w:r>
      <w:proofErr w:type="gramEnd"/>
      <w:r w:rsidRPr="008634B9">
        <w:t>:</w:t>
      </w:r>
      <w:hyperlink r:id="rId17">
        <w:r w:rsidRPr="008634B9">
          <w:rPr>
            <w:rStyle w:val="Link"/>
            <w:color w:val="auto"/>
          </w:rPr>
          <w:t>10.1029/2010JB007490</w:t>
        </w:r>
      </w:hyperlink>
      <w:r w:rsidRPr="008634B9">
        <w:t>.</w:t>
      </w:r>
    </w:p>
    <w:p w14:paraId="102E9F05" w14:textId="284281FB" w:rsidR="00FB7911" w:rsidRPr="008634B9" w:rsidRDefault="00CF4C45">
      <w:proofErr w:type="spellStart"/>
      <w:r w:rsidRPr="008634B9">
        <w:t>Krabill</w:t>
      </w:r>
      <w:proofErr w:type="spellEnd"/>
      <w:r w:rsidRPr="008634B9">
        <w:t>, W. B. 201</w:t>
      </w:r>
      <w:r w:rsidR="001255A7" w:rsidRPr="008634B9">
        <w:t>4</w:t>
      </w:r>
      <w:r w:rsidRPr="008634B9">
        <w:t>. “</w:t>
      </w:r>
      <w:proofErr w:type="spellStart"/>
      <w:r w:rsidRPr="008634B9">
        <w:t>IceBridge</w:t>
      </w:r>
      <w:proofErr w:type="spellEnd"/>
      <w:r w:rsidRPr="008634B9">
        <w:t xml:space="preserve"> ATM L2 </w:t>
      </w:r>
      <w:proofErr w:type="spellStart"/>
      <w:r w:rsidRPr="008634B9">
        <w:t>Icessn</w:t>
      </w:r>
      <w:proofErr w:type="spellEnd"/>
      <w:r w:rsidRPr="008634B9">
        <w:t xml:space="preserve"> Elevation, Slope, and Roughness, [1993-201</w:t>
      </w:r>
      <w:r w:rsidR="001255A7" w:rsidRPr="008634B9">
        <w:t>4</w:t>
      </w:r>
      <w:r w:rsidRPr="008634B9">
        <w:t xml:space="preserve">]. Boulder, Colorado USA: NASA Distributed Active Archive Center at the National Snow and Ice Data Center. </w:t>
      </w:r>
      <w:proofErr w:type="gramStart"/>
      <w:r w:rsidRPr="008634B9">
        <w:t xml:space="preserve">Digital </w:t>
      </w:r>
      <w:proofErr w:type="spellStart"/>
      <w:r w:rsidRPr="008634B9">
        <w:t>media.Updated</w:t>
      </w:r>
      <w:proofErr w:type="spellEnd"/>
      <w:r w:rsidRPr="008634B9">
        <w:t xml:space="preserve"> 201</w:t>
      </w:r>
      <w:r w:rsidR="001255A7" w:rsidRPr="008634B9">
        <w:t>4</w:t>
      </w:r>
      <w:r w:rsidRPr="008634B9">
        <w:t xml:space="preserve">.” </w:t>
      </w:r>
      <w:hyperlink r:id="rId18">
        <w:r w:rsidRPr="008634B9">
          <w:rPr>
            <w:rStyle w:val="Link"/>
            <w:color w:val="auto"/>
          </w:rPr>
          <w:t>http://nsidc.org/data/ilatm2.html</w:t>
        </w:r>
      </w:hyperlink>
      <w:r w:rsidRPr="008634B9">
        <w:t>.</w:t>
      </w:r>
      <w:proofErr w:type="gramEnd"/>
    </w:p>
    <w:p w14:paraId="250ADC7F" w14:textId="2D056778" w:rsidR="009118D4" w:rsidRDefault="009118D4">
      <w:proofErr w:type="spellStart"/>
      <w:r w:rsidRPr="008634B9">
        <w:t>Kuipers</w:t>
      </w:r>
      <w:proofErr w:type="spellEnd"/>
      <w:r w:rsidRPr="008634B9">
        <w:t xml:space="preserve"> </w:t>
      </w:r>
      <w:proofErr w:type="spellStart"/>
      <w:r w:rsidRPr="008634B9">
        <w:t>Munneke</w:t>
      </w:r>
      <w:proofErr w:type="spellEnd"/>
      <w:r w:rsidRPr="008634B9">
        <w:t xml:space="preserve">, P., S. R. M. </w:t>
      </w:r>
      <w:proofErr w:type="spellStart"/>
      <w:r w:rsidRPr="008634B9">
        <w:t>Ligtenberg</w:t>
      </w:r>
      <w:proofErr w:type="spellEnd"/>
      <w:r w:rsidRPr="008634B9">
        <w:t xml:space="preserve">, B. P. Y Noel, I.M. Howat, J. E. Box, E. Mosley-Thompson, J. R. McConnell, et al. 2015. “Elevation change of the Greenland ice sheet due to surface mass balance and </w:t>
      </w:r>
      <w:proofErr w:type="spellStart"/>
      <w:r w:rsidRPr="008634B9">
        <w:t>firn</w:t>
      </w:r>
      <w:proofErr w:type="spellEnd"/>
      <w:r w:rsidRPr="008634B9">
        <w:t xml:space="preserve"> processes, 1960–2013.” </w:t>
      </w:r>
      <w:r w:rsidRPr="008634B9">
        <w:rPr>
          <w:i/>
        </w:rPr>
        <w:t>The Cryosphere Discussions</w:t>
      </w:r>
      <w:r w:rsidRPr="008634B9">
        <w:t xml:space="preserve"> 9: 3541–80. </w:t>
      </w:r>
      <w:proofErr w:type="gramStart"/>
      <w:r w:rsidRPr="008634B9">
        <w:t>doi</w:t>
      </w:r>
      <w:proofErr w:type="gramEnd"/>
      <w:r w:rsidRPr="008634B9">
        <w:t>:</w:t>
      </w:r>
      <w:hyperlink r:id="rId19">
        <w:r w:rsidRPr="008634B9">
          <w:rPr>
            <w:rStyle w:val="Link"/>
            <w:color w:val="auto"/>
          </w:rPr>
          <w:t>10.5194/tcd-9-3541-2015</w:t>
        </w:r>
      </w:hyperlink>
      <w:r w:rsidRPr="008634B9">
        <w:t>.</w:t>
      </w:r>
    </w:p>
    <w:p w14:paraId="2457929D" w14:textId="3C899397" w:rsidR="00A13457" w:rsidRPr="008634B9" w:rsidRDefault="00A13457">
      <w:proofErr w:type="gramStart"/>
      <w:r w:rsidRPr="00A13457">
        <w:t xml:space="preserve">Martin, M. A., R. </w:t>
      </w:r>
      <w:proofErr w:type="spellStart"/>
      <w:r w:rsidRPr="00A13457">
        <w:t>Winkelmann</w:t>
      </w:r>
      <w:proofErr w:type="spellEnd"/>
      <w:r w:rsidRPr="00A13457">
        <w:t xml:space="preserve">, M. </w:t>
      </w:r>
      <w:proofErr w:type="spellStart"/>
      <w:r w:rsidRPr="00A13457">
        <w:t>Haseloff</w:t>
      </w:r>
      <w:proofErr w:type="spellEnd"/>
      <w:r w:rsidRPr="00A13457">
        <w:t xml:space="preserve">, T. Albrecht, E. </w:t>
      </w:r>
      <w:proofErr w:type="spellStart"/>
      <w:r w:rsidRPr="00A13457">
        <w:t>Bueler</w:t>
      </w:r>
      <w:proofErr w:type="spellEnd"/>
      <w:r w:rsidRPr="00A13457">
        <w:t xml:space="preserve">, C. </w:t>
      </w:r>
      <w:proofErr w:type="spellStart"/>
      <w:r w:rsidRPr="00A13457">
        <w:t>Khroulev</w:t>
      </w:r>
      <w:proofErr w:type="spellEnd"/>
      <w:r w:rsidRPr="00A13457">
        <w:t xml:space="preserve">, and A. </w:t>
      </w:r>
      <w:proofErr w:type="spellStart"/>
      <w:r w:rsidRPr="00A13457">
        <w:t>Levermann</w:t>
      </w:r>
      <w:proofErr w:type="spellEnd"/>
      <w:r w:rsidRPr="00A13457">
        <w:t>.</w:t>
      </w:r>
      <w:proofErr w:type="gramEnd"/>
      <w:r w:rsidRPr="00A13457">
        <w:t xml:space="preserve"> 2011. “The Potsdam Parallel Ice Sheet Model (PISM-PIK), Part II: Dynamical equilibrium simulation of the Antarctic Ice Sheet.” The Cryosphere 5: 727–740. </w:t>
      </w:r>
      <w:proofErr w:type="gramStart"/>
      <w:r w:rsidRPr="00A13457">
        <w:t>doi:</w:t>
      </w:r>
      <w:proofErr w:type="gramEnd"/>
      <w:r w:rsidRPr="00A13457">
        <w:t>10.5194/tc-5-727-2011.</w:t>
      </w:r>
    </w:p>
    <w:p w14:paraId="328E6471" w14:textId="77777777" w:rsidR="00FB7911" w:rsidRDefault="00CF4C45">
      <w:r w:rsidRPr="008634B9">
        <w:t xml:space="preserve">Nielsen, K., S. A. Khan, G. </w:t>
      </w:r>
      <w:proofErr w:type="spellStart"/>
      <w:r w:rsidRPr="008634B9">
        <w:t>Spada</w:t>
      </w:r>
      <w:proofErr w:type="spellEnd"/>
      <w:r w:rsidRPr="008634B9">
        <w:t xml:space="preserve">, J. </w:t>
      </w:r>
      <w:proofErr w:type="spellStart"/>
      <w:r w:rsidRPr="008634B9">
        <w:t>Wahr</w:t>
      </w:r>
      <w:proofErr w:type="spellEnd"/>
      <w:r w:rsidRPr="008634B9">
        <w:t xml:space="preserve">, M. Bevis, L. Liu, and T. van Dam. 2013. “Vertical and horizontal surface displacements near </w:t>
      </w:r>
      <w:proofErr w:type="spellStart"/>
      <w:r w:rsidRPr="008634B9">
        <w:t>Jakobshavn</w:t>
      </w:r>
      <w:proofErr w:type="spellEnd"/>
      <w:r w:rsidRPr="008634B9">
        <w:t xml:space="preserve"> </w:t>
      </w:r>
      <w:proofErr w:type="spellStart"/>
      <w:r w:rsidRPr="008634B9">
        <w:t>Isbræ</w:t>
      </w:r>
      <w:proofErr w:type="spellEnd"/>
      <w:r w:rsidRPr="008634B9">
        <w:t xml:space="preserve"> driven by melt-induced and dynamic ice loss.” </w:t>
      </w:r>
      <w:proofErr w:type="gramStart"/>
      <w:r w:rsidRPr="008634B9">
        <w:rPr>
          <w:i/>
        </w:rPr>
        <w:t>Journal of Geophysical Research Solid Earth</w:t>
      </w:r>
      <w:r w:rsidRPr="008634B9">
        <w:t xml:space="preserve"> 118: 1837–44.</w:t>
      </w:r>
      <w:proofErr w:type="gramEnd"/>
      <w:r w:rsidRPr="008634B9">
        <w:t xml:space="preserve"> </w:t>
      </w:r>
      <w:proofErr w:type="gramStart"/>
      <w:r w:rsidRPr="008634B9">
        <w:t>doi</w:t>
      </w:r>
      <w:proofErr w:type="gramEnd"/>
      <w:r w:rsidRPr="008634B9">
        <w:t>:</w:t>
      </w:r>
      <w:hyperlink r:id="rId20">
        <w:r w:rsidRPr="008634B9">
          <w:rPr>
            <w:rStyle w:val="Link"/>
            <w:color w:val="auto"/>
          </w:rPr>
          <w:t>10.1002/jgrb.50145</w:t>
        </w:r>
      </w:hyperlink>
      <w:r w:rsidRPr="008634B9">
        <w:t>.</w:t>
      </w:r>
    </w:p>
    <w:p w14:paraId="08AACFCA" w14:textId="3AE0F987" w:rsidR="00B47C44" w:rsidRPr="008634B9" w:rsidRDefault="00B47C44">
      <w:proofErr w:type="gramStart"/>
      <w:r w:rsidRPr="00395071">
        <w:t xml:space="preserve">Noël, B., W. J. van </w:t>
      </w:r>
      <w:proofErr w:type="spellStart"/>
      <w:r w:rsidRPr="00395071">
        <w:t>de</w:t>
      </w:r>
      <w:proofErr w:type="spellEnd"/>
      <w:r w:rsidRPr="00395071">
        <w:t xml:space="preserve"> Berg, E. van </w:t>
      </w:r>
      <w:proofErr w:type="spellStart"/>
      <w:r w:rsidRPr="00395071">
        <w:t>Meijgaard</w:t>
      </w:r>
      <w:proofErr w:type="spellEnd"/>
      <w:r w:rsidRPr="00395071">
        <w:t xml:space="preserve">, P. </w:t>
      </w:r>
      <w:proofErr w:type="spellStart"/>
      <w:r w:rsidRPr="00395071">
        <w:t>Kuipers</w:t>
      </w:r>
      <w:proofErr w:type="spellEnd"/>
      <w:r w:rsidRPr="00395071">
        <w:t xml:space="preserve"> </w:t>
      </w:r>
      <w:proofErr w:type="spellStart"/>
      <w:r w:rsidRPr="00395071">
        <w:t>Munneke</w:t>
      </w:r>
      <w:proofErr w:type="spellEnd"/>
      <w:r w:rsidRPr="00395071">
        <w:t xml:space="preserve">, R. S. W. van de </w:t>
      </w:r>
      <w:proofErr w:type="spellStart"/>
      <w:r w:rsidRPr="00395071">
        <w:t>Wal</w:t>
      </w:r>
      <w:proofErr w:type="spellEnd"/>
      <w:r w:rsidRPr="00395071">
        <w:t xml:space="preserve">, and M. R. van den </w:t>
      </w:r>
      <w:proofErr w:type="spellStart"/>
      <w:r w:rsidRPr="00395071">
        <w:t>Broeke</w:t>
      </w:r>
      <w:proofErr w:type="spellEnd"/>
      <w:r w:rsidRPr="00395071">
        <w:t>.</w:t>
      </w:r>
      <w:proofErr w:type="gramEnd"/>
      <w:r w:rsidRPr="00395071">
        <w:t xml:space="preserve"> </w:t>
      </w:r>
      <w:r w:rsidRPr="00B47C44">
        <w:t>2015. “</w:t>
      </w:r>
      <w:proofErr w:type="gramStart"/>
      <w:r w:rsidRPr="00B47C44">
        <w:t>Summer</w:t>
      </w:r>
      <w:proofErr w:type="gramEnd"/>
      <w:r w:rsidRPr="00B47C44">
        <w:t xml:space="preserve"> snowfall on the Greenland Ice Sheet: a study with the updated regional climate model RACMO2.3.” The Cryosphere Discussion 9: 1177-1208. </w:t>
      </w:r>
      <w:proofErr w:type="spellStart"/>
      <w:proofErr w:type="gramStart"/>
      <w:r w:rsidRPr="00B47C44">
        <w:t>doi</w:t>
      </w:r>
      <w:proofErr w:type="spellEnd"/>
      <w:proofErr w:type="gramEnd"/>
      <w:r w:rsidRPr="00B47C44">
        <w:t>: 10.5194/tcd-9-1177-2015.</w:t>
      </w:r>
    </w:p>
    <w:p w14:paraId="1BB0048A" w14:textId="77777777" w:rsidR="00FB7911" w:rsidRPr="008634B9" w:rsidRDefault="00CF4C45">
      <w:proofErr w:type="gramStart"/>
      <w:r w:rsidRPr="008634B9">
        <w:lastRenderedPageBreak/>
        <w:t>Peltier, W. R. 2004.</w:t>
      </w:r>
      <w:proofErr w:type="gramEnd"/>
      <w:r w:rsidRPr="008634B9">
        <w:t xml:space="preserve"> “Global glacial isostasy and the surface of the ice-age Earth: The ICE-5G (VM2) model and GRACE.” </w:t>
      </w:r>
      <w:r w:rsidRPr="008634B9">
        <w:rPr>
          <w:i/>
        </w:rPr>
        <w:t>Annual Review of Earth and Planetary Sciences</w:t>
      </w:r>
      <w:r w:rsidRPr="008634B9">
        <w:t xml:space="preserve"> 32: 111–49. </w:t>
      </w:r>
      <w:proofErr w:type="gramStart"/>
      <w:r w:rsidRPr="008634B9">
        <w:t>doi</w:t>
      </w:r>
      <w:proofErr w:type="gramEnd"/>
      <w:r w:rsidRPr="008634B9">
        <w:t>:</w:t>
      </w:r>
      <w:hyperlink r:id="rId21">
        <w:r w:rsidRPr="008634B9">
          <w:rPr>
            <w:rStyle w:val="Link"/>
            <w:color w:val="auto"/>
          </w:rPr>
          <w:t>10.1146/annurev.earth.32.082503.144359</w:t>
        </w:r>
      </w:hyperlink>
      <w:r w:rsidRPr="008634B9">
        <w:t>.</w:t>
      </w:r>
    </w:p>
    <w:p w14:paraId="4AAAF288" w14:textId="77777777" w:rsidR="00FB7911" w:rsidRPr="008634B9" w:rsidRDefault="00CF4C45">
      <w:proofErr w:type="spellStart"/>
      <w:proofErr w:type="gramStart"/>
      <w:r w:rsidRPr="008634B9">
        <w:t>Petrov</w:t>
      </w:r>
      <w:proofErr w:type="spellEnd"/>
      <w:r w:rsidRPr="008634B9">
        <w:t>, L., and J. P. Boy.</w:t>
      </w:r>
      <w:proofErr w:type="gramEnd"/>
      <w:r w:rsidRPr="008634B9">
        <w:t xml:space="preserve"> 2004. “Study of the atmospheric pressure loading signal in very long baseline interferometry observations.” </w:t>
      </w:r>
      <w:r w:rsidRPr="008634B9">
        <w:rPr>
          <w:i/>
        </w:rPr>
        <w:t>Journal of Geophysical Research</w:t>
      </w:r>
      <w:r w:rsidRPr="008634B9">
        <w:t xml:space="preserve"> 109: B03405. </w:t>
      </w:r>
      <w:proofErr w:type="gramStart"/>
      <w:r w:rsidRPr="008634B9">
        <w:t>doi</w:t>
      </w:r>
      <w:proofErr w:type="gramEnd"/>
      <w:r w:rsidRPr="008634B9">
        <w:t>:</w:t>
      </w:r>
      <w:hyperlink r:id="rId22">
        <w:r w:rsidRPr="008634B9">
          <w:rPr>
            <w:rStyle w:val="Link"/>
            <w:color w:val="auto"/>
          </w:rPr>
          <w:t>10.1029/2003jb002500</w:t>
        </w:r>
      </w:hyperlink>
      <w:r w:rsidRPr="008634B9">
        <w:t>.</w:t>
      </w:r>
    </w:p>
    <w:p w14:paraId="1B27216D" w14:textId="77777777" w:rsidR="00FB7911" w:rsidRPr="008634B9" w:rsidRDefault="00CF4C45">
      <w:proofErr w:type="gramStart"/>
      <w:r w:rsidRPr="008634B9">
        <w:t xml:space="preserve">Smith, B. E., H. A. </w:t>
      </w:r>
      <w:proofErr w:type="spellStart"/>
      <w:r w:rsidRPr="008634B9">
        <w:t>Fricker</w:t>
      </w:r>
      <w:proofErr w:type="spellEnd"/>
      <w:r w:rsidRPr="008634B9">
        <w:t xml:space="preserve">, I. R. </w:t>
      </w:r>
      <w:proofErr w:type="spellStart"/>
      <w:r w:rsidRPr="008634B9">
        <w:t>Joughin</w:t>
      </w:r>
      <w:proofErr w:type="spellEnd"/>
      <w:r w:rsidRPr="008634B9">
        <w:t xml:space="preserve">, and S. </w:t>
      </w:r>
      <w:proofErr w:type="spellStart"/>
      <w:r w:rsidRPr="008634B9">
        <w:t>Tulaczyk</w:t>
      </w:r>
      <w:proofErr w:type="spellEnd"/>
      <w:r w:rsidRPr="008634B9">
        <w:t>.</w:t>
      </w:r>
      <w:proofErr w:type="gramEnd"/>
      <w:r w:rsidRPr="008634B9">
        <w:t xml:space="preserve"> 2009. “An inventory of active subglacial lakes in Antarctica detected by </w:t>
      </w:r>
      <w:proofErr w:type="spellStart"/>
      <w:r w:rsidRPr="008634B9">
        <w:t>ICESat</w:t>
      </w:r>
      <w:proofErr w:type="spellEnd"/>
      <w:r w:rsidRPr="008634B9">
        <w:t xml:space="preserve"> (2003-2008).” </w:t>
      </w:r>
      <w:r w:rsidRPr="008634B9">
        <w:rPr>
          <w:i/>
        </w:rPr>
        <w:t>Journal of Glaciology</w:t>
      </w:r>
      <w:r w:rsidRPr="008634B9">
        <w:t xml:space="preserve"> 55: 573–95. </w:t>
      </w:r>
      <w:proofErr w:type="gramStart"/>
      <w:r w:rsidRPr="008634B9">
        <w:t>doi</w:t>
      </w:r>
      <w:proofErr w:type="gramEnd"/>
      <w:r w:rsidRPr="008634B9">
        <w:t>:</w:t>
      </w:r>
      <w:hyperlink r:id="rId23">
        <w:r w:rsidRPr="008634B9">
          <w:rPr>
            <w:rStyle w:val="Link"/>
            <w:color w:val="auto"/>
          </w:rPr>
          <w:t>10.3189/002214309789470879</w:t>
        </w:r>
      </w:hyperlink>
      <w:r w:rsidRPr="008634B9">
        <w:t>.</w:t>
      </w:r>
    </w:p>
    <w:p w14:paraId="61A2503E" w14:textId="435F38F1" w:rsidR="000A3B14" w:rsidRPr="008634B9" w:rsidRDefault="00CF4C45">
      <w:pPr>
        <w:rPr>
          <w:lang w:val="da-DK"/>
        </w:rPr>
      </w:pPr>
      <w:proofErr w:type="gramStart"/>
      <w:r w:rsidRPr="008634B9">
        <w:t>The PISM Authors.</w:t>
      </w:r>
      <w:proofErr w:type="gramEnd"/>
      <w:r w:rsidRPr="008634B9">
        <w:t xml:space="preserve"> 2014. “PISM, a Parallel Ice Sheet Model.” </w:t>
      </w:r>
      <w:hyperlink r:id="rId24">
        <w:r w:rsidRPr="008634B9">
          <w:rPr>
            <w:rStyle w:val="Link"/>
            <w:color w:val="auto"/>
            <w:lang w:val="da-DK"/>
          </w:rPr>
          <w:t>http://www.pism-docs.org</w:t>
        </w:r>
      </w:hyperlink>
      <w:r w:rsidRPr="008634B9">
        <w:rPr>
          <w:lang w:val="da-DK"/>
        </w:rPr>
        <w:t>.</w:t>
      </w:r>
    </w:p>
    <w:p w14:paraId="208689BC" w14:textId="4DF73D1E" w:rsidR="000A3B14" w:rsidRPr="008634B9" w:rsidRDefault="000A3B14">
      <w:r w:rsidRPr="008634B9">
        <w:rPr>
          <w:lang w:val="da-DK"/>
        </w:rPr>
        <w:t xml:space="preserve">Wouters, B., A. Martin-Español, V. Helm, T. Flament, J. M. Van Wessem, S. R. M. Ligtenberg, M. R. Van Den Broeke, J. L. Bamber. </w:t>
      </w:r>
      <w:proofErr w:type="gramStart"/>
      <w:r w:rsidRPr="008634B9">
        <w:t>Dynamic thinning of glaciers on the Southern Antarctic Peninsula.</w:t>
      </w:r>
      <w:proofErr w:type="gramEnd"/>
      <w:r w:rsidRPr="008634B9">
        <w:t xml:space="preserve"> Science, 2015 DOI: 10.1126/science.aaa5727 </w:t>
      </w:r>
    </w:p>
    <w:p w14:paraId="1B0A35EB" w14:textId="645EB8ED" w:rsidR="00FB7911" w:rsidRPr="008634B9" w:rsidRDefault="00CF4C45">
      <w:proofErr w:type="spellStart"/>
      <w:proofErr w:type="gramStart"/>
      <w:r w:rsidRPr="008634B9">
        <w:t>Winkelmann</w:t>
      </w:r>
      <w:proofErr w:type="spellEnd"/>
      <w:r w:rsidRPr="008634B9">
        <w:t xml:space="preserve">, R., M. A. Martin, M. </w:t>
      </w:r>
      <w:proofErr w:type="spellStart"/>
      <w:r w:rsidRPr="008634B9">
        <w:t>Haseloff</w:t>
      </w:r>
      <w:proofErr w:type="spellEnd"/>
      <w:r w:rsidRPr="008634B9">
        <w:t xml:space="preserve">, T. Albrecht, E. </w:t>
      </w:r>
      <w:proofErr w:type="spellStart"/>
      <w:r w:rsidRPr="008634B9">
        <w:t>Bueler</w:t>
      </w:r>
      <w:proofErr w:type="spellEnd"/>
      <w:r w:rsidRPr="008634B9">
        <w:t xml:space="preserve">, C. </w:t>
      </w:r>
      <w:proofErr w:type="spellStart"/>
      <w:r w:rsidRPr="008634B9">
        <w:t>Khroulev</w:t>
      </w:r>
      <w:proofErr w:type="spellEnd"/>
      <w:r w:rsidRPr="008634B9">
        <w:t xml:space="preserve">, and A. </w:t>
      </w:r>
      <w:proofErr w:type="spellStart"/>
      <w:r w:rsidRPr="008634B9">
        <w:t>Levermann</w:t>
      </w:r>
      <w:proofErr w:type="spellEnd"/>
      <w:r w:rsidRPr="008634B9">
        <w:t>.</w:t>
      </w:r>
      <w:proofErr w:type="gramEnd"/>
      <w:r w:rsidRPr="008634B9">
        <w:t xml:space="preserve"> 2011. “The Potsdam Parallel Ice Sheet Model (PISM-PIK) Part 1: Model description.” </w:t>
      </w:r>
      <w:r w:rsidRPr="008634B9">
        <w:rPr>
          <w:i/>
        </w:rPr>
        <w:t>The Cryosphere</w:t>
      </w:r>
      <w:r w:rsidRPr="008634B9">
        <w:t xml:space="preserve"> 5: 715–26. </w:t>
      </w:r>
      <w:proofErr w:type="gramStart"/>
      <w:r w:rsidRPr="008634B9">
        <w:t>doi</w:t>
      </w:r>
      <w:proofErr w:type="gramEnd"/>
      <w:r w:rsidRPr="008634B9">
        <w:t>:</w:t>
      </w:r>
      <w:hyperlink r:id="rId25">
        <w:r w:rsidRPr="008634B9">
          <w:rPr>
            <w:rStyle w:val="Link"/>
            <w:color w:val="auto"/>
          </w:rPr>
          <w:t>10.5194/tc-5-715-2011</w:t>
        </w:r>
      </w:hyperlink>
      <w:r w:rsidRPr="008634B9">
        <w:t>.</w:t>
      </w:r>
    </w:p>
    <w:p w14:paraId="71C3337D" w14:textId="77777777" w:rsidR="00FB7911" w:rsidRPr="008634B9" w:rsidRDefault="00CF4C45">
      <w:proofErr w:type="spellStart"/>
      <w:r w:rsidRPr="008634B9">
        <w:t>Zwally</w:t>
      </w:r>
      <w:proofErr w:type="spellEnd"/>
      <w:r w:rsidRPr="008634B9">
        <w:t xml:space="preserve">, H. J., R. </w:t>
      </w:r>
      <w:proofErr w:type="spellStart"/>
      <w:r w:rsidRPr="008634B9">
        <w:t>Schutz</w:t>
      </w:r>
      <w:proofErr w:type="spellEnd"/>
      <w:r w:rsidRPr="008634B9">
        <w:t xml:space="preserve">, C. Bentley, J. </w:t>
      </w:r>
      <w:proofErr w:type="spellStart"/>
      <w:r w:rsidRPr="008634B9">
        <w:t>Bufton</w:t>
      </w:r>
      <w:proofErr w:type="spellEnd"/>
      <w:r w:rsidRPr="008634B9">
        <w:t xml:space="preserve">, T. Herring, J. Minster, J. </w:t>
      </w:r>
      <w:proofErr w:type="spellStart"/>
      <w:r w:rsidRPr="008634B9">
        <w:t>Spinhirne</w:t>
      </w:r>
      <w:proofErr w:type="spellEnd"/>
      <w:r w:rsidRPr="008634B9">
        <w:t>, and R. Thomas. 2012. “GLAS/</w:t>
      </w:r>
      <w:proofErr w:type="spellStart"/>
      <w:r w:rsidRPr="008634B9">
        <w:t>ICESat</w:t>
      </w:r>
      <w:proofErr w:type="spellEnd"/>
      <w:r w:rsidRPr="008634B9">
        <w:t xml:space="preserve"> L2 Antarctic and Greenland Ice Sheet Altimetry Data V031. Boulder, Colorado: NASA Distributed Active Archive Center at the National Snow and Ice Data Center. </w:t>
      </w:r>
      <w:proofErr w:type="gramStart"/>
      <w:r w:rsidRPr="008634B9">
        <w:t>Digital media.”</w:t>
      </w:r>
      <w:proofErr w:type="gramEnd"/>
    </w:p>
    <w:sectPr w:rsidR="00FB7911" w:rsidRPr="008634B9" w:rsidSect="0061429B">
      <w:footerReference w:type="default" r:id="rId26"/>
      <w:pgSz w:w="12240" w:h="15840"/>
      <w:pgMar w:top="1701" w:right="1134" w:bottom="1701" w:left="1134" w:header="708" w:footer="708" w:gutter="0"/>
      <w:lnNumType w:countBy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84904" w14:textId="77777777" w:rsidR="00BA02B5" w:rsidRDefault="00BA02B5" w:rsidP="00B064C4">
      <w:pPr>
        <w:spacing w:before="0" w:after="0"/>
      </w:pPr>
      <w:r>
        <w:separator/>
      </w:r>
    </w:p>
  </w:endnote>
  <w:endnote w:type="continuationSeparator" w:id="0">
    <w:p w14:paraId="6F4BC687" w14:textId="77777777" w:rsidR="00BA02B5" w:rsidRDefault="00BA02B5" w:rsidP="00B064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7327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4B5B26" w14:textId="7B8566AE" w:rsidR="0061429B" w:rsidRDefault="006142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02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46D6D6" w14:textId="77777777" w:rsidR="00B064C4" w:rsidRDefault="00B064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EB2D9" w14:textId="77777777" w:rsidR="00BA02B5" w:rsidRDefault="00BA02B5" w:rsidP="00B064C4">
      <w:pPr>
        <w:spacing w:before="0" w:after="0"/>
      </w:pPr>
      <w:r>
        <w:separator/>
      </w:r>
    </w:p>
  </w:footnote>
  <w:footnote w:type="continuationSeparator" w:id="0">
    <w:p w14:paraId="72A47B0D" w14:textId="77777777" w:rsidR="00BA02B5" w:rsidRDefault="00BA02B5" w:rsidP="00B064C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F69BA"/>
    <w:multiLevelType w:val="multilevel"/>
    <w:tmpl w:val="7FF6926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D37BFA"/>
    <w:multiLevelType w:val="hybridMultilevel"/>
    <w:tmpl w:val="2C308BD0"/>
    <w:lvl w:ilvl="0" w:tplc="F7ECDD6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22ED0"/>
    <w:multiLevelType w:val="hybridMultilevel"/>
    <w:tmpl w:val="5A6C6FD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605FB"/>
    <w:multiLevelType w:val="hybridMultilevel"/>
    <w:tmpl w:val="89EC8648"/>
    <w:lvl w:ilvl="0" w:tplc="B288A3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B48FE"/>
    <w:multiLevelType w:val="hybridMultilevel"/>
    <w:tmpl w:val="DD303EE2"/>
    <w:lvl w:ilvl="0" w:tplc="615EBC0E">
      <w:numFmt w:val="bullet"/>
      <w:lvlText w:val="*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050FC"/>
    <w:multiLevelType w:val="hybridMultilevel"/>
    <w:tmpl w:val="FC56103A"/>
    <w:lvl w:ilvl="0" w:tplc="DC9034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558D8"/>
    <w:multiLevelType w:val="hybridMultilevel"/>
    <w:tmpl w:val="620CF7FA"/>
    <w:lvl w:ilvl="0" w:tplc="CF963A98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1AB86"/>
    <w:multiLevelType w:val="multilevel"/>
    <w:tmpl w:val="986AA4E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00021"/>
    <w:rsid w:val="00005E76"/>
    <w:rsid w:val="00011C8B"/>
    <w:rsid w:val="00021800"/>
    <w:rsid w:val="00046F74"/>
    <w:rsid w:val="000666EF"/>
    <w:rsid w:val="0008364E"/>
    <w:rsid w:val="000A272D"/>
    <w:rsid w:val="000A3B14"/>
    <w:rsid w:val="000C1DF3"/>
    <w:rsid w:val="000D207C"/>
    <w:rsid w:val="000D38C5"/>
    <w:rsid w:val="000D54AC"/>
    <w:rsid w:val="00104B77"/>
    <w:rsid w:val="001104DF"/>
    <w:rsid w:val="00111617"/>
    <w:rsid w:val="001255A7"/>
    <w:rsid w:val="001332E4"/>
    <w:rsid w:val="00137008"/>
    <w:rsid w:val="00143991"/>
    <w:rsid w:val="00146064"/>
    <w:rsid w:val="001474D0"/>
    <w:rsid w:val="00154DD3"/>
    <w:rsid w:val="00162068"/>
    <w:rsid w:val="00176961"/>
    <w:rsid w:val="00180095"/>
    <w:rsid w:val="0018648A"/>
    <w:rsid w:val="001A75C9"/>
    <w:rsid w:val="001B7EC5"/>
    <w:rsid w:val="001D3F59"/>
    <w:rsid w:val="001D51CB"/>
    <w:rsid w:val="001E231D"/>
    <w:rsid w:val="001E6F6D"/>
    <w:rsid w:val="001F591F"/>
    <w:rsid w:val="001F7559"/>
    <w:rsid w:val="00226585"/>
    <w:rsid w:val="00227C2D"/>
    <w:rsid w:val="002636D8"/>
    <w:rsid w:val="00265D60"/>
    <w:rsid w:val="00274492"/>
    <w:rsid w:val="002744CD"/>
    <w:rsid w:val="002C4BC7"/>
    <w:rsid w:val="002D6897"/>
    <w:rsid w:val="002E2EA1"/>
    <w:rsid w:val="002F3A64"/>
    <w:rsid w:val="00300E51"/>
    <w:rsid w:val="00314CC8"/>
    <w:rsid w:val="00323C89"/>
    <w:rsid w:val="003261D8"/>
    <w:rsid w:val="00327A1B"/>
    <w:rsid w:val="00333F7E"/>
    <w:rsid w:val="00346D85"/>
    <w:rsid w:val="00351D7D"/>
    <w:rsid w:val="0036350C"/>
    <w:rsid w:val="003637BE"/>
    <w:rsid w:val="00370933"/>
    <w:rsid w:val="00381D33"/>
    <w:rsid w:val="00394DCD"/>
    <w:rsid w:val="00395071"/>
    <w:rsid w:val="00396A03"/>
    <w:rsid w:val="003A09C9"/>
    <w:rsid w:val="003B4C8F"/>
    <w:rsid w:val="003E2C58"/>
    <w:rsid w:val="003E4B5A"/>
    <w:rsid w:val="00400220"/>
    <w:rsid w:val="00400861"/>
    <w:rsid w:val="00400F51"/>
    <w:rsid w:val="0040482D"/>
    <w:rsid w:val="00412ABC"/>
    <w:rsid w:val="00421716"/>
    <w:rsid w:val="004340C3"/>
    <w:rsid w:val="00441C6F"/>
    <w:rsid w:val="00442076"/>
    <w:rsid w:val="0044328C"/>
    <w:rsid w:val="00446456"/>
    <w:rsid w:val="00452343"/>
    <w:rsid w:val="00490473"/>
    <w:rsid w:val="00491984"/>
    <w:rsid w:val="004A49CC"/>
    <w:rsid w:val="004A798E"/>
    <w:rsid w:val="004B317A"/>
    <w:rsid w:val="004D3CCB"/>
    <w:rsid w:val="004E29B3"/>
    <w:rsid w:val="004F61CF"/>
    <w:rsid w:val="00501412"/>
    <w:rsid w:val="00506109"/>
    <w:rsid w:val="00510ED0"/>
    <w:rsid w:val="0052705E"/>
    <w:rsid w:val="00531F38"/>
    <w:rsid w:val="0054133C"/>
    <w:rsid w:val="00553044"/>
    <w:rsid w:val="00553995"/>
    <w:rsid w:val="00563EA3"/>
    <w:rsid w:val="0058226F"/>
    <w:rsid w:val="00590D07"/>
    <w:rsid w:val="00591B39"/>
    <w:rsid w:val="0059369F"/>
    <w:rsid w:val="00595457"/>
    <w:rsid w:val="00595AFE"/>
    <w:rsid w:val="005B23F8"/>
    <w:rsid w:val="005B30A8"/>
    <w:rsid w:val="005B750E"/>
    <w:rsid w:val="005C5650"/>
    <w:rsid w:val="005D3C5A"/>
    <w:rsid w:val="005D69EB"/>
    <w:rsid w:val="005E2154"/>
    <w:rsid w:val="005E63B1"/>
    <w:rsid w:val="005F4E75"/>
    <w:rsid w:val="005F572D"/>
    <w:rsid w:val="0061429B"/>
    <w:rsid w:val="0064027F"/>
    <w:rsid w:val="0065210E"/>
    <w:rsid w:val="00652641"/>
    <w:rsid w:val="00666AF2"/>
    <w:rsid w:val="006A618B"/>
    <w:rsid w:val="006A78E2"/>
    <w:rsid w:val="006B7877"/>
    <w:rsid w:val="006D11A9"/>
    <w:rsid w:val="006D249A"/>
    <w:rsid w:val="006D5BEA"/>
    <w:rsid w:val="006F0298"/>
    <w:rsid w:val="006F7811"/>
    <w:rsid w:val="007107A8"/>
    <w:rsid w:val="00722B95"/>
    <w:rsid w:val="00724D6E"/>
    <w:rsid w:val="00730FD6"/>
    <w:rsid w:val="00755EEE"/>
    <w:rsid w:val="0075649E"/>
    <w:rsid w:val="00771139"/>
    <w:rsid w:val="00775A5F"/>
    <w:rsid w:val="00784D58"/>
    <w:rsid w:val="00796029"/>
    <w:rsid w:val="007A061B"/>
    <w:rsid w:val="007B3BE3"/>
    <w:rsid w:val="007B5143"/>
    <w:rsid w:val="007C2444"/>
    <w:rsid w:val="007C3201"/>
    <w:rsid w:val="007D05E7"/>
    <w:rsid w:val="007D0D2A"/>
    <w:rsid w:val="007D68A4"/>
    <w:rsid w:val="007E1229"/>
    <w:rsid w:val="007E4222"/>
    <w:rsid w:val="007F19EF"/>
    <w:rsid w:val="00825A5E"/>
    <w:rsid w:val="00855CD8"/>
    <w:rsid w:val="008634B9"/>
    <w:rsid w:val="00863E7A"/>
    <w:rsid w:val="0088116F"/>
    <w:rsid w:val="0088172B"/>
    <w:rsid w:val="00883D04"/>
    <w:rsid w:val="0089234D"/>
    <w:rsid w:val="008A2EB7"/>
    <w:rsid w:val="008A3EA9"/>
    <w:rsid w:val="008D6863"/>
    <w:rsid w:val="008E6E54"/>
    <w:rsid w:val="008F3C28"/>
    <w:rsid w:val="008F79D0"/>
    <w:rsid w:val="00903BF7"/>
    <w:rsid w:val="009118D4"/>
    <w:rsid w:val="0092565C"/>
    <w:rsid w:val="00926111"/>
    <w:rsid w:val="00934702"/>
    <w:rsid w:val="009419F8"/>
    <w:rsid w:val="009506A4"/>
    <w:rsid w:val="00951007"/>
    <w:rsid w:val="00955012"/>
    <w:rsid w:val="00961137"/>
    <w:rsid w:val="00972DDE"/>
    <w:rsid w:val="009828EE"/>
    <w:rsid w:val="0098559B"/>
    <w:rsid w:val="0099627C"/>
    <w:rsid w:val="009B2150"/>
    <w:rsid w:val="009D494A"/>
    <w:rsid w:val="009E2913"/>
    <w:rsid w:val="009E498B"/>
    <w:rsid w:val="009F1C21"/>
    <w:rsid w:val="00A13457"/>
    <w:rsid w:val="00A13BB2"/>
    <w:rsid w:val="00A17DAB"/>
    <w:rsid w:val="00A21BB2"/>
    <w:rsid w:val="00A363FE"/>
    <w:rsid w:val="00A37CC4"/>
    <w:rsid w:val="00A54985"/>
    <w:rsid w:val="00A92059"/>
    <w:rsid w:val="00AA1C17"/>
    <w:rsid w:val="00AA3035"/>
    <w:rsid w:val="00AC151F"/>
    <w:rsid w:val="00AD2CEB"/>
    <w:rsid w:val="00AE6519"/>
    <w:rsid w:val="00AE7298"/>
    <w:rsid w:val="00AF4220"/>
    <w:rsid w:val="00B064C4"/>
    <w:rsid w:val="00B20619"/>
    <w:rsid w:val="00B256F9"/>
    <w:rsid w:val="00B26068"/>
    <w:rsid w:val="00B31D36"/>
    <w:rsid w:val="00B35DDF"/>
    <w:rsid w:val="00B362E9"/>
    <w:rsid w:val="00B47C44"/>
    <w:rsid w:val="00B507D9"/>
    <w:rsid w:val="00B55C97"/>
    <w:rsid w:val="00B771AC"/>
    <w:rsid w:val="00B81BAB"/>
    <w:rsid w:val="00B86B75"/>
    <w:rsid w:val="00B92795"/>
    <w:rsid w:val="00B94EE2"/>
    <w:rsid w:val="00BA02B5"/>
    <w:rsid w:val="00BA6649"/>
    <w:rsid w:val="00BC1D26"/>
    <w:rsid w:val="00BC48D5"/>
    <w:rsid w:val="00BC75F4"/>
    <w:rsid w:val="00BD2865"/>
    <w:rsid w:val="00BE0982"/>
    <w:rsid w:val="00BE5CF5"/>
    <w:rsid w:val="00BF07E0"/>
    <w:rsid w:val="00BF19A7"/>
    <w:rsid w:val="00C00F8E"/>
    <w:rsid w:val="00C13BA7"/>
    <w:rsid w:val="00C24FFC"/>
    <w:rsid w:val="00C25721"/>
    <w:rsid w:val="00C36279"/>
    <w:rsid w:val="00C401CD"/>
    <w:rsid w:val="00C57E78"/>
    <w:rsid w:val="00C67454"/>
    <w:rsid w:val="00C83836"/>
    <w:rsid w:val="00C932D5"/>
    <w:rsid w:val="00C94A30"/>
    <w:rsid w:val="00C9500D"/>
    <w:rsid w:val="00C974EB"/>
    <w:rsid w:val="00CA2446"/>
    <w:rsid w:val="00CA5E49"/>
    <w:rsid w:val="00CC58CA"/>
    <w:rsid w:val="00CD3FE9"/>
    <w:rsid w:val="00CD4F46"/>
    <w:rsid w:val="00CE6CB9"/>
    <w:rsid w:val="00CF4C45"/>
    <w:rsid w:val="00D02CCC"/>
    <w:rsid w:val="00D13E44"/>
    <w:rsid w:val="00D144A2"/>
    <w:rsid w:val="00D16FAB"/>
    <w:rsid w:val="00D33BCB"/>
    <w:rsid w:val="00D41740"/>
    <w:rsid w:val="00D560B2"/>
    <w:rsid w:val="00D57817"/>
    <w:rsid w:val="00D67678"/>
    <w:rsid w:val="00D75C9A"/>
    <w:rsid w:val="00D910A0"/>
    <w:rsid w:val="00DA0176"/>
    <w:rsid w:val="00DA3A0F"/>
    <w:rsid w:val="00DB7FB7"/>
    <w:rsid w:val="00DC006B"/>
    <w:rsid w:val="00DC6535"/>
    <w:rsid w:val="00DD660A"/>
    <w:rsid w:val="00DD7FB5"/>
    <w:rsid w:val="00DF0C23"/>
    <w:rsid w:val="00E138D8"/>
    <w:rsid w:val="00E1498D"/>
    <w:rsid w:val="00E315A3"/>
    <w:rsid w:val="00E37BA1"/>
    <w:rsid w:val="00E478F5"/>
    <w:rsid w:val="00E532BE"/>
    <w:rsid w:val="00E62F3C"/>
    <w:rsid w:val="00E80D2E"/>
    <w:rsid w:val="00E824A7"/>
    <w:rsid w:val="00E915AF"/>
    <w:rsid w:val="00EA041D"/>
    <w:rsid w:val="00EA6986"/>
    <w:rsid w:val="00EC1FB3"/>
    <w:rsid w:val="00ED4597"/>
    <w:rsid w:val="00EF0A4A"/>
    <w:rsid w:val="00EF3043"/>
    <w:rsid w:val="00F01A9C"/>
    <w:rsid w:val="00F032F2"/>
    <w:rsid w:val="00F06AA2"/>
    <w:rsid w:val="00F11997"/>
    <w:rsid w:val="00F12D57"/>
    <w:rsid w:val="00F1480F"/>
    <w:rsid w:val="00F30263"/>
    <w:rsid w:val="00F3609D"/>
    <w:rsid w:val="00F6034A"/>
    <w:rsid w:val="00F60D1E"/>
    <w:rsid w:val="00F751F8"/>
    <w:rsid w:val="00F76745"/>
    <w:rsid w:val="00F80DDF"/>
    <w:rsid w:val="00F82544"/>
    <w:rsid w:val="00FA51BC"/>
    <w:rsid w:val="00FA7DD1"/>
    <w:rsid w:val="00FB7911"/>
    <w:rsid w:val="00FC23B8"/>
    <w:rsid w:val="00FC271D"/>
    <w:rsid w:val="00FD52F5"/>
    <w:rsid w:val="00FF348E"/>
    <w:rsid w:val="00FF51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CF8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pPr>
      <w:spacing w:before="180" w:after="180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Normal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Normal"/>
    <w:qFormat/>
    <w:pPr>
      <w:keepNext/>
      <w:keepLines/>
      <w:spacing w:before="300" w:after="300"/>
    </w:pPr>
    <w:rPr>
      <w:sz w:val="20"/>
      <w:szCs w:val="20"/>
    </w:rPr>
  </w:style>
  <w:style w:type="paragraph" w:customStyle="1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BodyText">
    <w:name w:val="Body Text"/>
    <w:basedOn w:val="Normal"/>
    <w:pPr>
      <w:spacing w:after="120"/>
    </w:pPr>
  </w:style>
  <w:style w:type="paragraph" w:customStyle="1" w:styleId="TableCaption">
    <w:name w:val="Table Caption"/>
    <w:basedOn w:val="Normal"/>
    <w:pPr>
      <w:spacing w:before="0" w:after="120"/>
    </w:pPr>
    <w:rPr>
      <w:i/>
    </w:rPr>
  </w:style>
  <w:style w:type="paragraph" w:customStyle="1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ImageCaption"/>
  </w:style>
  <w:style w:type="character" w:customStyle="1" w:styleId="VerbatimChar">
    <w:name w:val="Verbatim Char"/>
    <w:basedOn w:val="BodyTextChar"/>
    <w:link w:val="SourceCode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0">
    <w:name w:val="Source Code"/>
    <w:basedOn w:val="Normal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0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0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0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0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0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harTok0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tringTok0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CommentTok0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OtherTok0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AlertTok0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FunctionTok0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RegionMarkerTok0">
    <w:name w:val="RegionMarkerTok"/>
    <w:basedOn w:val="VerbatimChar"/>
    <w:rPr>
      <w:rFonts w:ascii="Consolas" w:hAnsi="Consolas"/>
      <w:sz w:val="22"/>
    </w:rPr>
  </w:style>
  <w:style w:type="character" w:customStyle="1" w:styleId="ErrorTok0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0">
    <w:name w:val="NormalTok"/>
    <w:basedOn w:val="VerbatimChar"/>
    <w:rPr>
      <w:rFonts w:ascii="Consolas" w:hAnsi="Consolas"/>
      <w:sz w:val="22"/>
    </w:rPr>
  </w:style>
  <w:style w:type="paragraph" w:styleId="Caption">
    <w:name w:val="caption"/>
    <w:basedOn w:val="Normal"/>
    <w:next w:val="Normal"/>
    <w:rsid w:val="000D207C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rsid w:val="005B23F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23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064C4"/>
    <w:pPr>
      <w:tabs>
        <w:tab w:val="center" w:pos="4819"/>
        <w:tab w:val="right" w:pos="9638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064C4"/>
  </w:style>
  <w:style w:type="paragraph" w:styleId="Footer">
    <w:name w:val="footer"/>
    <w:basedOn w:val="Normal"/>
    <w:link w:val="FooterChar"/>
    <w:uiPriority w:val="99"/>
    <w:rsid w:val="00B064C4"/>
    <w:pPr>
      <w:tabs>
        <w:tab w:val="center" w:pos="4819"/>
        <w:tab w:val="right" w:pos="9638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064C4"/>
  </w:style>
  <w:style w:type="character" w:styleId="CommentReference">
    <w:name w:val="annotation reference"/>
    <w:basedOn w:val="DefaultParagraphFont"/>
    <w:rsid w:val="00441C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1C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1C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41C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1C6F"/>
    <w:rPr>
      <w:b/>
      <w:bCs/>
      <w:sz w:val="20"/>
      <w:szCs w:val="20"/>
    </w:rPr>
  </w:style>
  <w:style w:type="paragraph" w:styleId="ListParagraph">
    <w:name w:val="List Paragraph"/>
    <w:basedOn w:val="Normal"/>
    <w:rsid w:val="00000021"/>
    <w:pPr>
      <w:ind w:left="720"/>
      <w:contextualSpacing/>
    </w:pPr>
  </w:style>
  <w:style w:type="character" w:styleId="LineNumber">
    <w:name w:val="line number"/>
    <w:basedOn w:val="DefaultParagraphFont"/>
    <w:rsid w:val="006142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pPr>
      <w:spacing w:before="180" w:after="180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Normal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Normal"/>
    <w:qFormat/>
    <w:pPr>
      <w:keepNext/>
      <w:keepLines/>
      <w:spacing w:before="300" w:after="300"/>
    </w:pPr>
    <w:rPr>
      <w:sz w:val="20"/>
      <w:szCs w:val="20"/>
    </w:rPr>
  </w:style>
  <w:style w:type="paragraph" w:customStyle="1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BodyText">
    <w:name w:val="Body Text"/>
    <w:basedOn w:val="Normal"/>
    <w:pPr>
      <w:spacing w:after="120"/>
    </w:pPr>
  </w:style>
  <w:style w:type="paragraph" w:customStyle="1" w:styleId="TableCaption">
    <w:name w:val="Table Caption"/>
    <w:basedOn w:val="Normal"/>
    <w:pPr>
      <w:spacing w:before="0" w:after="120"/>
    </w:pPr>
    <w:rPr>
      <w:i/>
    </w:rPr>
  </w:style>
  <w:style w:type="paragraph" w:customStyle="1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ImageCaption"/>
  </w:style>
  <w:style w:type="character" w:customStyle="1" w:styleId="VerbatimChar">
    <w:name w:val="Verbatim Char"/>
    <w:basedOn w:val="BodyTextChar"/>
    <w:link w:val="SourceCode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0">
    <w:name w:val="Source Code"/>
    <w:basedOn w:val="Normal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0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0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0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0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0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harTok0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tringTok0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CommentTok0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OtherTok0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AlertTok0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FunctionTok0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RegionMarkerTok0">
    <w:name w:val="RegionMarkerTok"/>
    <w:basedOn w:val="VerbatimChar"/>
    <w:rPr>
      <w:rFonts w:ascii="Consolas" w:hAnsi="Consolas"/>
      <w:sz w:val="22"/>
    </w:rPr>
  </w:style>
  <w:style w:type="character" w:customStyle="1" w:styleId="ErrorTok0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0">
    <w:name w:val="NormalTok"/>
    <w:basedOn w:val="VerbatimChar"/>
    <w:rPr>
      <w:rFonts w:ascii="Consolas" w:hAnsi="Consolas"/>
      <w:sz w:val="22"/>
    </w:rPr>
  </w:style>
  <w:style w:type="paragraph" w:styleId="Caption">
    <w:name w:val="caption"/>
    <w:basedOn w:val="Normal"/>
    <w:next w:val="Normal"/>
    <w:rsid w:val="000D207C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rsid w:val="005B23F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23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064C4"/>
    <w:pPr>
      <w:tabs>
        <w:tab w:val="center" w:pos="4819"/>
        <w:tab w:val="right" w:pos="9638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064C4"/>
  </w:style>
  <w:style w:type="paragraph" w:styleId="Footer">
    <w:name w:val="footer"/>
    <w:basedOn w:val="Normal"/>
    <w:link w:val="FooterChar"/>
    <w:uiPriority w:val="99"/>
    <w:rsid w:val="00B064C4"/>
    <w:pPr>
      <w:tabs>
        <w:tab w:val="center" w:pos="4819"/>
        <w:tab w:val="right" w:pos="9638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064C4"/>
  </w:style>
  <w:style w:type="character" w:styleId="CommentReference">
    <w:name w:val="annotation reference"/>
    <w:basedOn w:val="DefaultParagraphFont"/>
    <w:rsid w:val="00441C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1C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1C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41C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1C6F"/>
    <w:rPr>
      <w:b/>
      <w:bCs/>
      <w:sz w:val="20"/>
      <w:szCs w:val="20"/>
    </w:rPr>
  </w:style>
  <w:style w:type="paragraph" w:styleId="ListParagraph">
    <w:name w:val="List Paragraph"/>
    <w:basedOn w:val="Normal"/>
    <w:rsid w:val="00000021"/>
    <w:pPr>
      <w:ind w:left="720"/>
      <w:contextualSpacing/>
    </w:pPr>
  </w:style>
  <w:style w:type="character" w:styleId="LineNumber">
    <w:name w:val="line number"/>
    <w:basedOn w:val="DefaultParagraphFont"/>
    <w:rsid w:val="00614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sidc.org/data/ilvis2.html" TargetMode="External"/><Relationship Id="rId18" Type="http://schemas.openxmlformats.org/officeDocument/2006/relationships/hyperlink" Target="http://nsidc.org/data/ilatm2.html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dx.doi.org/10.1146/annurev.earth.32.082503.14435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dx.doi.org/10.5194/tcd-6-5069-2012" TargetMode="External"/><Relationship Id="rId17" Type="http://schemas.openxmlformats.org/officeDocument/2006/relationships/hyperlink" Target="http://dx.doi.org/10.1029/2010JB007490" TargetMode="External"/><Relationship Id="rId25" Type="http://schemas.openxmlformats.org/officeDocument/2006/relationships/hyperlink" Target="http://dx.doi.org/10.5194/tc-5-715-20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x.doi.org/10.1029/2012JF002481" TargetMode="External"/><Relationship Id="rId20" Type="http://schemas.openxmlformats.org/officeDocument/2006/relationships/hyperlink" Target="http://dx.doi.org/10.1002/jgrb.5014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www.pism-docs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x.doi.org/10.1016/j.jog.2011.06.003" TargetMode="External"/><Relationship Id="rId23" Type="http://schemas.openxmlformats.org/officeDocument/2006/relationships/hyperlink" Target="http://dx.doi.org/10.3189/002214309789470879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://dx.doi.org/10.5194/tcd-9-3541-201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dx.doi.org/10.1016/0031-9201(81)90046-7" TargetMode="External"/><Relationship Id="rId22" Type="http://schemas.openxmlformats.org/officeDocument/2006/relationships/hyperlink" Target="http://dx.doi.org/10.1029/2003jb00250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05D98-1D31-4862-8A10-EB0AC7CE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8</Pages>
  <Words>1962</Words>
  <Characters>11970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Glacier dynamics over the last quarter of a century at Jakobshavn Isbræ</vt:lpstr>
    </vt:vector>
  </TitlesOfParts>
  <Company/>
  <LinksUpToDate>false</LinksUpToDate>
  <CharactersWithSpaces>13905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Glacier dynamics over the last quarter of a century at Jakobshavn Isbræ</dc:title>
  <dc:creator>Ioana Stefania Muresan</dc:creator>
  <cp:lastModifiedBy>Ioana Stefania Muresan</cp:lastModifiedBy>
  <cp:revision>181</cp:revision>
  <cp:lastPrinted>2015-08-27T12:06:00Z</cp:lastPrinted>
  <dcterms:created xsi:type="dcterms:W3CDTF">2015-08-19T07:24:00Z</dcterms:created>
  <dcterms:modified xsi:type="dcterms:W3CDTF">2015-08-29T08:54:00Z</dcterms:modified>
</cp:coreProperties>
</file>